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DF" w:rsidRDefault="00A759DF">
      <w:pPr>
        <w:pStyle w:val="BodyText"/>
        <w:rPr>
          <w:rFonts w:ascii="Times New Roman"/>
          <w:sz w:val="20"/>
        </w:rPr>
      </w:pPr>
    </w:p>
    <w:p w:rsidR="00A759DF" w:rsidRDefault="00A759DF">
      <w:pPr>
        <w:pStyle w:val="BodyText"/>
        <w:spacing w:before="9"/>
        <w:rPr>
          <w:rFonts w:ascii="Times New Roman"/>
          <w:sz w:val="25"/>
        </w:rPr>
      </w:pPr>
    </w:p>
    <w:p w:rsidR="00A759DF" w:rsidRDefault="006D57C7">
      <w:pPr>
        <w:spacing w:before="100"/>
        <w:ind w:left="4856" w:right="4742"/>
        <w:jc w:val="center"/>
        <w:rPr>
          <w:rFonts w:ascii="Minion Pro"/>
          <w:sz w:val="24"/>
        </w:rPr>
      </w:pPr>
      <w:r>
        <w:rPr>
          <w:noProof/>
          <w:lang w:bidi="ar-SA"/>
        </w:rPr>
        <w:drawing>
          <wp:anchor distT="0" distB="0" distL="0" distR="0" simplePos="0" relativeHeight="251656704" behindDoc="0" locked="0" layoutInCell="1" allowOverlap="1">
            <wp:simplePos x="0" y="0"/>
            <wp:positionH relativeFrom="page">
              <wp:posOffset>360000</wp:posOffset>
            </wp:positionH>
            <wp:positionV relativeFrom="paragraph">
              <wp:posOffset>-328565</wp:posOffset>
            </wp:positionV>
            <wp:extent cx="717848" cy="96593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7848" cy="965936"/>
                    </a:xfrm>
                    <a:prstGeom prst="rect">
                      <a:avLst/>
                    </a:prstGeom>
                  </pic:spPr>
                </pic:pic>
              </a:graphicData>
            </a:graphic>
          </wp:anchor>
        </w:drawing>
      </w:r>
      <w:r>
        <w:rPr>
          <w:rFonts w:ascii="Minion Pro"/>
          <w:color w:val="231F20"/>
          <w:sz w:val="24"/>
        </w:rPr>
        <w:t>PARISH OF</w:t>
      </w:r>
      <w:r w:rsidR="00457FBB">
        <w:rPr>
          <w:rFonts w:ascii="Minion Pro"/>
          <w:color w:val="231F20"/>
          <w:sz w:val="24"/>
        </w:rPr>
        <w:t xml:space="preserve"> </w:t>
      </w:r>
      <w:r w:rsidR="00457FBB" w:rsidRPr="00457FBB">
        <w:rPr>
          <w:rFonts w:ascii="Minion Pro"/>
          <w:color w:val="231F20"/>
          <w:sz w:val="20"/>
          <w:szCs w:val="20"/>
        </w:rPr>
        <w:t>EAST GREENWICH</w:t>
      </w:r>
      <w:r w:rsidR="00457FBB">
        <w:rPr>
          <w:rFonts w:ascii="Minion Pro"/>
          <w:color w:val="231F20"/>
          <w:sz w:val="24"/>
        </w:rPr>
        <w:t xml:space="preserve"> </w:t>
      </w:r>
    </w:p>
    <w:p w:rsidR="00A759DF" w:rsidRDefault="00A759DF">
      <w:pPr>
        <w:pStyle w:val="BodyText"/>
        <w:rPr>
          <w:rFonts w:ascii="Minion Pro"/>
          <w:sz w:val="20"/>
        </w:rPr>
      </w:pPr>
    </w:p>
    <w:p w:rsidR="00A759DF" w:rsidRPr="006D57C7" w:rsidRDefault="00563477" w:rsidP="00CC07EF">
      <w:pPr>
        <w:pStyle w:val="BodyText"/>
        <w:jc w:val="center"/>
        <w:rPr>
          <w:rFonts w:ascii="Minion Pro SmBd"/>
          <w:b/>
          <w:sz w:val="44"/>
          <w:szCs w:val="44"/>
        </w:rPr>
      </w:pPr>
      <w:r>
        <w:rPr>
          <w:noProof/>
          <w:lang w:bidi="ar-SA"/>
        </w:rPr>
        <mc:AlternateContent>
          <mc:Choice Requires="wps">
            <w:drawing>
              <wp:anchor distT="0" distB="0" distL="0" distR="0" simplePos="0" relativeHeight="251657728" behindDoc="0" locked="0" layoutInCell="1" allowOverlap="1">
                <wp:simplePos x="0" y="0"/>
                <wp:positionH relativeFrom="page">
                  <wp:posOffset>1652905</wp:posOffset>
                </wp:positionH>
                <wp:positionV relativeFrom="paragraph">
                  <wp:posOffset>190500</wp:posOffset>
                </wp:positionV>
                <wp:extent cx="4254500" cy="0"/>
                <wp:effectExtent l="14605" t="12700" r="7620" b="63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45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4721"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0.15pt,15pt" to="465.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" strokecolor="#231f20" strokeweight="1pt">
                <w10:wrap type="topAndBottom" anchorx="page"/>
              </v:line>
            </w:pict>
          </mc:Fallback>
        </mc:AlternateContent>
      </w:r>
      <w:r w:rsidR="006D57C7" w:rsidRPr="006D57C7">
        <w:rPr>
          <w:rFonts w:ascii="Minion Pro SmBd"/>
          <w:b/>
          <w:color w:val="231F20"/>
          <w:sz w:val="44"/>
          <w:szCs w:val="44"/>
        </w:rPr>
        <w:t xml:space="preserve">THE </w:t>
      </w:r>
      <w:r w:rsidR="006D57C7" w:rsidRPr="006D57C7">
        <w:rPr>
          <w:rFonts w:ascii="Minion Pro SmBd"/>
          <w:b/>
          <w:color w:val="231F20"/>
          <w:spacing w:val="-4"/>
          <w:sz w:val="44"/>
          <w:szCs w:val="44"/>
        </w:rPr>
        <w:t xml:space="preserve">ANNUAL PAROCHIAL </w:t>
      </w:r>
      <w:r w:rsidR="006D57C7" w:rsidRPr="006D57C7">
        <w:rPr>
          <w:rFonts w:ascii="Minion Pro SmBd"/>
          <w:b/>
          <w:color w:val="231F20"/>
          <w:sz w:val="44"/>
          <w:szCs w:val="44"/>
        </w:rPr>
        <w:t>CHURCH</w:t>
      </w:r>
      <w:r w:rsidR="006D57C7" w:rsidRPr="006D57C7">
        <w:rPr>
          <w:rFonts w:ascii="Minion Pro SmBd"/>
          <w:b/>
          <w:color w:val="231F20"/>
          <w:spacing w:val="85"/>
          <w:sz w:val="44"/>
          <w:szCs w:val="44"/>
        </w:rPr>
        <w:t xml:space="preserve"> </w:t>
      </w:r>
      <w:r w:rsidR="006D57C7" w:rsidRPr="006D57C7">
        <w:rPr>
          <w:rFonts w:ascii="Minion Pro SmBd"/>
          <w:b/>
          <w:color w:val="231F20"/>
          <w:sz w:val="44"/>
          <w:szCs w:val="44"/>
        </w:rPr>
        <w:t>MEETING</w:t>
      </w:r>
    </w:p>
    <w:p w:rsidR="00A759DF" w:rsidRPr="00CC07EF" w:rsidRDefault="00563477" w:rsidP="00CC07EF">
      <w:pPr>
        <w:jc w:val="center"/>
        <w:rPr>
          <w:sz w:val="40"/>
          <w:szCs w:val="40"/>
        </w:rPr>
      </w:pPr>
      <w:r w:rsidRPr="00CC07EF">
        <w:rPr>
          <w:noProof/>
          <w:sz w:val="40"/>
          <w:szCs w:val="40"/>
          <w:lang w:bidi="ar-SA"/>
        </w:rPr>
        <mc:AlternateContent>
          <mc:Choice Requires="wps">
            <w:drawing>
              <wp:anchor distT="0" distB="0" distL="114300" distR="114300" simplePos="0" relativeHeight="251658752" behindDoc="1" locked="0" layoutInCell="1" allowOverlap="1">
                <wp:simplePos x="0" y="0"/>
                <wp:positionH relativeFrom="page">
                  <wp:posOffset>4853305</wp:posOffset>
                </wp:positionH>
                <wp:positionV relativeFrom="paragraph">
                  <wp:posOffset>1697355</wp:posOffset>
                </wp:positionV>
                <wp:extent cx="467995" cy="0"/>
                <wp:effectExtent l="14605" t="8890" r="12700"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7977"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2.15pt,133.65pt" to="419pt,1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" strokecolor="#231f20" strokeweight="1pt">
                <w10:wrap anchorx="page"/>
              </v:line>
            </w:pict>
          </mc:Fallback>
        </mc:AlternateContent>
      </w:r>
      <w:proofErr w:type="gramStart"/>
      <w:r w:rsidR="006D57C7" w:rsidRPr="00CC07EF">
        <w:rPr>
          <w:sz w:val="40"/>
          <w:szCs w:val="40"/>
        </w:rPr>
        <w:t>will</w:t>
      </w:r>
      <w:proofErr w:type="gramEnd"/>
      <w:r w:rsidR="006D57C7" w:rsidRPr="00CC07EF">
        <w:rPr>
          <w:sz w:val="40"/>
          <w:szCs w:val="40"/>
        </w:rPr>
        <w:t xml:space="preserve"> be held </w:t>
      </w:r>
      <w:r w:rsidR="00F04EF7">
        <w:rPr>
          <w:sz w:val="40"/>
          <w:szCs w:val="40"/>
        </w:rPr>
        <w:t>at Christ Church Thursday 25</w:t>
      </w:r>
      <w:proofErr w:type="spellStart"/>
      <w:r w:rsidR="00457FBB" w:rsidRPr="00CC07EF">
        <w:rPr>
          <w:position w:val="1"/>
          <w:sz w:val="40"/>
          <w:szCs w:val="40"/>
          <w:vertAlign w:val="superscript"/>
        </w:rPr>
        <w:t>th</w:t>
      </w:r>
      <w:proofErr w:type="spellEnd"/>
      <w:r w:rsidR="00F009D9" w:rsidRPr="00CC07EF">
        <w:rPr>
          <w:position w:val="1"/>
          <w:sz w:val="40"/>
          <w:szCs w:val="40"/>
        </w:rPr>
        <w:t xml:space="preserve"> </w:t>
      </w:r>
      <w:r w:rsidR="006D57C7" w:rsidRPr="00CC07EF">
        <w:rPr>
          <w:sz w:val="40"/>
          <w:szCs w:val="40"/>
        </w:rPr>
        <w:t>day</w:t>
      </w:r>
      <w:r w:rsidR="006D57C7" w:rsidRPr="00CC07EF">
        <w:rPr>
          <w:spacing w:val="-3"/>
          <w:sz w:val="40"/>
          <w:szCs w:val="40"/>
        </w:rPr>
        <w:t xml:space="preserve"> </w:t>
      </w:r>
      <w:r w:rsidR="006D57C7" w:rsidRPr="00CC07EF">
        <w:rPr>
          <w:sz w:val="40"/>
          <w:szCs w:val="40"/>
        </w:rPr>
        <w:t>of</w:t>
      </w:r>
      <w:r w:rsidR="00457FBB" w:rsidRPr="00CC07EF">
        <w:rPr>
          <w:sz w:val="40"/>
          <w:szCs w:val="40"/>
        </w:rPr>
        <w:t xml:space="preserve"> April a</w:t>
      </w:r>
      <w:r w:rsidR="006D57C7" w:rsidRPr="00CC07EF">
        <w:rPr>
          <w:spacing w:val="-6"/>
          <w:sz w:val="40"/>
          <w:szCs w:val="40"/>
        </w:rPr>
        <w:t>t</w:t>
      </w:r>
      <w:r w:rsidR="00457FBB" w:rsidRPr="00CC07EF">
        <w:rPr>
          <w:spacing w:val="-6"/>
          <w:sz w:val="40"/>
          <w:szCs w:val="40"/>
        </w:rPr>
        <w:t xml:space="preserve"> </w:t>
      </w:r>
      <w:r w:rsidR="00F04EF7">
        <w:rPr>
          <w:spacing w:val="-6"/>
          <w:sz w:val="40"/>
          <w:szCs w:val="40"/>
        </w:rPr>
        <w:t>7.30</w:t>
      </w:r>
      <w:r w:rsidR="00457FBB" w:rsidRPr="00CC07EF">
        <w:rPr>
          <w:spacing w:val="-6"/>
          <w:sz w:val="40"/>
          <w:szCs w:val="40"/>
        </w:rPr>
        <w:t>pm</w:t>
      </w:r>
    </w:p>
    <w:p w:rsidR="00A759DF" w:rsidRDefault="00A759DF">
      <w:pPr>
        <w:pStyle w:val="BodyText"/>
        <w:spacing w:before="2"/>
        <w:rPr>
          <w:rFonts w:ascii="Minion Pro"/>
          <w:sz w:val="17"/>
        </w:rPr>
      </w:pPr>
    </w:p>
    <w:p w:rsidR="00A759DF" w:rsidRDefault="00A759DF">
      <w:pPr>
        <w:rPr>
          <w:rFonts w:ascii="Minion Pro"/>
          <w:sz w:val="17"/>
        </w:rPr>
        <w:sectPr w:rsidR="00A759DF">
          <w:type w:val="continuous"/>
          <w:pgSz w:w="11910" w:h="16840"/>
          <w:pgMar w:top="540" w:right="620" w:bottom="280" w:left="460" w:header="720" w:footer="720" w:gutter="0"/>
          <w:cols w:space="720"/>
        </w:sectPr>
      </w:pPr>
    </w:p>
    <w:p w:rsidR="00F04EF7" w:rsidRDefault="00F04EF7">
      <w:pPr>
        <w:pStyle w:val="Heading1"/>
        <w:rPr>
          <w:color w:val="231F20"/>
        </w:rPr>
      </w:pPr>
    </w:p>
    <w:p w:rsidR="00F04EF7" w:rsidRDefault="00F04EF7">
      <w:pPr>
        <w:pStyle w:val="Heading1"/>
        <w:rPr>
          <w:color w:val="231F20"/>
        </w:rPr>
      </w:pPr>
    </w:p>
    <w:p w:rsidR="00457FBB" w:rsidRDefault="006D57C7" w:rsidP="00457FBB">
      <w:pPr>
        <w:pStyle w:val="Heading1"/>
        <w:rPr>
          <w:color w:val="231F20"/>
        </w:rPr>
      </w:pPr>
      <w:r>
        <w:rPr>
          <w:color w:val="231F20"/>
        </w:rPr>
        <w:t xml:space="preserve">For the election of </w:t>
      </w:r>
      <w:proofErr w:type="gramStart"/>
      <w:r>
        <w:rPr>
          <w:color w:val="231F20"/>
        </w:rPr>
        <w:t>Parochial</w:t>
      </w:r>
      <w:proofErr w:type="gramEnd"/>
      <w:r>
        <w:rPr>
          <w:color w:val="231F20"/>
        </w:rPr>
        <w:t xml:space="preserve"> representatives of the laity as follows:</w:t>
      </w:r>
    </w:p>
    <w:p w:rsidR="00A759DF" w:rsidRPr="00457FBB" w:rsidRDefault="006D57C7" w:rsidP="00457FBB">
      <w:pPr>
        <w:pStyle w:val="Heading1"/>
      </w:pPr>
      <w:r>
        <w:rPr>
          <w:color w:val="231F20"/>
          <w:spacing w:val="-11"/>
        </w:rPr>
        <w:t xml:space="preserve">To </w:t>
      </w:r>
      <w:r>
        <w:rPr>
          <w:color w:val="231F20"/>
        </w:rPr>
        <w:t>the Parochial</w:t>
      </w:r>
      <w:r>
        <w:rPr>
          <w:color w:val="231F20"/>
          <w:spacing w:val="5"/>
        </w:rPr>
        <w:t xml:space="preserve"> </w:t>
      </w:r>
      <w:r>
        <w:rPr>
          <w:color w:val="231F20"/>
        </w:rPr>
        <w:t>Church</w:t>
      </w:r>
      <w:r>
        <w:rPr>
          <w:color w:val="231F20"/>
          <w:spacing w:val="-2"/>
        </w:rPr>
        <w:t xml:space="preserve"> </w:t>
      </w:r>
      <w:r>
        <w:rPr>
          <w:color w:val="231F20"/>
        </w:rPr>
        <w:t>Council</w:t>
      </w:r>
      <w:r w:rsidR="00457FBB">
        <w:rPr>
          <w:color w:val="231F20"/>
        </w:rPr>
        <w:t xml:space="preserve"> </w:t>
      </w:r>
      <w:r w:rsidR="00F04EF7">
        <w:rPr>
          <w:color w:val="231F20"/>
        </w:rPr>
        <w:t>6</w:t>
      </w:r>
      <w:r w:rsidR="00457FBB">
        <w:rPr>
          <w:color w:val="231F20"/>
        </w:rPr>
        <w:t xml:space="preserve"> r</w:t>
      </w:r>
      <w:r>
        <w:rPr>
          <w:color w:val="231F20"/>
        </w:rPr>
        <w:t>epresentatives.</w:t>
      </w:r>
    </w:p>
    <w:p w:rsidR="00457FBB" w:rsidRDefault="00457FBB">
      <w:pPr>
        <w:pStyle w:val="ListParagraph"/>
        <w:numPr>
          <w:ilvl w:val="0"/>
          <w:numId w:val="4"/>
        </w:numPr>
        <w:tabs>
          <w:tab w:val="left" w:pos="496"/>
          <w:tab w:val="left" w:pos="4328"/>
        </w:tabs>
        <w:spacing w:before="80"/>
        <w:ind w:firstLine="0"/>
        <w:rPr>
          <w:rFonts w:ascii="Minion Pro"/>
        </w:rPr>
      </w:pPr>
      <w:r>
        <w:rPr>
          <w:rFonts w:ascii="Minion Pro"/>
          <w:color w:val="231F20"/>
        </w:rPr>
        <w:t>To the District Church Councils 4 representatives</w:t>
      </w:r>
    </w:p>
    <w:p w:rsidR="00A759DF" w:rsidRDefault="006D57C7">
      <w:pPr>
        <w:pStyle w:val="ListParagraph"/>
        <w:numPr>
          <w:ilvl w:val="0"/>
          <w:numId w:val="4"/>
        </w:numPr>
        <w:tabs>
          <w:tab w:val="left" w:pos="496"/>
          <w:tab w:val="left" w:pos="3386"/>
        </w:tabs>
        <w:spacing w:before="80"/>
        <w:ind w:right="106" w:firstLine="0"/>
        <w:rPr>
          <w:rFonts w:ascii="Minion Pro"/>
        </w:rPr>
      </w:pPr>
      <w:r>
        <w:rPr>
          <w:rFonts w:ascii="Minion Pro"/>
          <w:color w:val="231F20"/>
          <w:spacing w:val="-3"/>
        </w:rPr>
        <w:t xml:space="preserve">For </w:t>
      </w:r>
      <w:r>
        <w:rPr>
          <w:rFonts w:ascii="Minion Pro"/>
          <w:color w:val="231F20"/>
        </w:rPr>
        <w:t xml:space="preserve">the appointment of </w:t>
      </w:r>
      <w:proofErr w:type="spellStart"/>
      <w:r>
        <w:rPr>
          <w:rFonts w:ascii="Minion Pro"/>
          <w:color w:val="231F20"/>
        </w:rPr>
        <w:t>Sidesmen</w:t>
      </w:r>
      <w:proofErr w:type="spellEnd"/>
      <w:r>
        <w:rPr>
          <w:rFonts w:ascii="Minion Pro"/>
          <w:color w:val="231F20"/>
        </w:rPr>
        <w:t xml:space="preserve"> and the Independent Examiner or </w:t>
      </w:r>
      <w:r>
        <w:rPr>
          <w:rFonts w:ascii="Minion Pro"/>
          <w:color w:val="231F20"/>
          <w:spacing w:val="-4"/>
        </w:rPr>
        <w:t xml:space="preserve">Auditor. </w:t>
      </w:r>
      <w:r>
        <w:rPr>
          <w:rFonts w:ascii="Minion Pro"/>
          <w:color w:val="231F20"/>
          <w:spacing w:val="-3"/>
        </w:rPr>
        <w:t xml:space="preserve">For </w:t>
      </w:r>
      <w:r>
        <w:rPr>
          <w:rFonts w:ascii="Minion Pro"/>
          <w:color w:val="231F20"/>
        </w:rPr>
        <w:t>the consideration</w:t>
      </w:r>
      <w:r>
        <w:rPr>
          <w:rFonts w:ascii="Minion Pro"/>
          <w:color w:val="231F20"/>
          <w:spacing w:val="1"/>
        </w:rPr>
        <w:t xml:space="preserve"> </w:t>
      </w:r>
      <w:r>
        <w:rPr>
          <w:rFonts w:ascii="Minion Pro"/>
          <w:color w:val="231F20"/>
        </w:rPr>
        <w:t>of:</w:t>
      </w:r>
    </w:p>
    <w:p w:rsidR="00A759DF" w:rsidRPr="00457FBB" w:rsidRDefault="006D57C7" w:rsidP="00457FBB">
      <w:pPr>
        <w:pStyle w:val="ListParagraph"/>
        <w:numPr>
          <w:ilvl w:val="0"/>
          <w:numId w:val="3"/>
        </w:numPr>
        <w:tabs>
          <w:tab w:val="left" w:pos="609"/>
          <w:tab w:val="left" w:pos="3345"/>
        </w:tabs>
        <w:spacing w:before="86" w:line="183" w:lineRule="exact"/>
        <w:ind w:firstLine="0"/>
        <w:rPr>
          <w:rFonts w:ascii="Times New Roman"/>
        </w:rPr>
      </w:pPr>
      <w:r w:rsidRPr="00457FBB">
        <w:rPr>
          <w:rFonts w:ascii="Minion Pro"/>
          <w:color w:val="231F20"/>
        </w:rPr>
        <w:t>A</w:t>
      </w:r>
      <w:r w:rsidRPr="00457FBB">
        <w:rPr>
          <w:rFonts w:ascii="Minion Pro"/>
          <w:color w:val="231F20"/>
          <w:spacing w:val="-4"/>
        </w:rPr>
        <w:t xml:space="preserve"> </w:t>
      </w:r>
      <w:r w:rsidRPr="00457FBB">
        <w:rPr>
          <w:rFonts w:ascii="Minion Pro"/>
          <w:color w:val="231F20"/>
        </w:rPr>
        <w:t>Report</w:t>
      </w:r>
      <w:r w:rsidRPr="00457FBB">
        <w:rPr>
          <w:rFonts w:ascii="Minion Pro"/>
          <w:color w:val="231F20"/>
          <w:spacing w:val="-4"/>
        </w:rPr>
        <w:t xml:space="preserve"> </w:t>
      </w:r>
      <w:r w:rsidRPr="00457FBB">
        <w:rPr>
          <w:rFonts w:ascii="Minion Pro"/>
          <w:color w:val="231F20"/>
        </w:rPr>
        <w:t>on</w:t>
      </w:r>
      <w:r w:rsidRPr="00457FBB">
        <w:rPr>
          <w:rFonts w:ascii="Minion Pro"/>
          <w:color w:val="231F20"/>
          <w:spacing w:val="-4"/>
        </w:rPr>
        <w:t xml:space="preserve"> </w:t>
      </w:r>
      <w:r w:rsidRPr="00457FBB">
        <w:rPr>
          <w:rFonts w:ascii="Minion Pro"/>
          <w:color w:val="231F20"/>
        </w:rPr>
        <w:t>changes</w:t>
      </w:r>
      <w:r w:rsidRPr="00457FBB">
        <w:rPr>
          <w:rFonts w:ascii="Minion Pro"/>
          <w:color w:val="231F20"/>
          <w:spacing w:val="-4"/>
        </w:rPr>
        <w:t xml:space="preserve"> </w:t>
      </w:r>
      <w:r w:rsidRPr="00457FBB">
        <w:rPr>
          <w:rFonts w:ascii="Minion Pro"/>
          <w:color w:val="231F20"/>
        </w:rPr>
        <w:t>in</w:t>
      </w:r>
      <w:r w:rsidRPr="00457FBB">
        <w:rPr>
          <w:rFonts w:ascii="Minion Pro"/>
          <w:color w:val="231F20"/>
          <w:spacing w:val="-4"/>
        </w:rPr>
        <w:t xml:space="preserve"> </w:t>
      </w:r>
      <w:r w:rsidRPr="00457FBB">
        <w:rPr>
          <w:rFonts w:ascii="Minion Pro"/>
          <w:color w:val="231F20"/>
        </w:rPr>
        <w:t>the</w:t>
      </w:r>
      <w:r w:rsidRPr="00457FBB">
        <w:rPr>
          <w:rFonts w:ascii="Minion Pro"/>
          <w:color w:val="231F20"/>
          <w:spacing w:val="-4"/>
        </w:rPr>
        <w:t xml:space="preserve"> </w:t>
      </w:r>
      <w:r w:rsidRPr="00457FBB">
        <w:rPr>
          <w:rFonts w:ascii="Minion Pro"/>
          <w:color w:val="231F20"/>
        </w:rPr>
        <w:t>roll</w:t>
      </w:r>
      <w:r w:rsidRPr="00457FBB">
        <w:rPr>
          <w:rFonts w:ascii="Minion Pro"/>
          <w:color w:val="231F20"/>
          <w:spacing w:val="-4"/>
        </w:rPr>
        <w:t xml:space="preserve"> </w:t>
      </w:r>
      <w:r w:rsidRPr="00457FBB">
        <w:rPr>
          <w:rFonts w:ascii="Minion Pro"/>
          <w:color w:val="231F20"/>
        </w:rPr>
        <w:t>since</w:t>
      </w:r>
      <w:r w:rsidRPr="00457FBB">
        <w:rPr>
          <w:rFonts w:ascii="Minion Pro"/>
          <w:color w:val="231F20"/>
          <w:spacing w:val="-4"/>
        </w:rPr>
        <w:t xml:space="preserve"> </w:t>
      </w:r>
      <w:r w:rsidRPr="00457FBB">
        <w:rPr>
          <w:rFonts w:ascii="Minion Pro"/>
          <w:color w:val="231F20"/>
        </w:rPr>
        <w:t>the</w:t>
      </w:r>
      <w:r w:rsidRPr="00457FBB">
        <w:rPr>
          <w:rFonts w:ascii="Minion Pro"/>
          <w:color w:val="231F20"/>
          <w:spacing w:val="-4"/>
        </w:rPr>
        <w:t xml:space="preserve"> </w:t>
      </w:r>
      <w:r w:rsidRPr="00457FBB">
        <w:rPr>
          <w:rFonts w:ascii="Minion Pro"/>
          <w:color w:val="231F20"/>
        </w:rPr>
        <w:t>annual</w:t>
      </w:r>
      <w:r w:rsidRPr="00457FBB">
        <w:rPr>
          <w:rFonts w:ascii="Minion Pro"/>
          <w:color w:val="231F20"/>
          <w:spacing w:val="-4"/>
        </w:rPr>
        <w:t xml:space="preserve"> </w:t>
      </w:r>
      <w:r w:rsidRPr="00457FBB">
        <w:rPr>
          <w:rFonts w:ascii="Minion Pro"/>
          <w:color w:val="231F20"/>
        </w:rPr>
        <w:t>parochial</w:t>
      </w:r>
      <w:r w:rsidRPr="00457FBB">
        <w:rPr>
          <w:rFonts w:ascii="Minion Pro"/>
          <w:color w:val="231F20"/>
          <w:spacing w:val="-4"/>
        </w:rPr>
        <w:t xml:space="preserve"> </w:t>
      </w:r>
      <w:r w:rsidRPr="00457FBB">
        <w:rPr>
          <w:rFonts w:ascii="Minion Pro"/>
          <w:color w:val="231F20"/>
        </w:rPr>
        <w:t>church</w:t>
      </w:r>
      <w:r w:rsidRPr="00457FBB">
        <w:rPr>
          <w:rFonts w:ascii="Minion Pro"/>
          <w:color w:val="231F20"/>
          <w:spacing w:val="-4"/>
        </w:rPr>
        <w:t xml:space="preserve"> </w:t>
      </w:r>
      <w:r w:rsidRPr="00457FBB">
        <w:rPr>
          <w:rFonts w:ascii="Minion Pro"/>
          <w:color w:val="231F20"/>
        </w:rPr>
        <w:t>meeting;</w:t>
      </w:r>
      <w:r>
        <w:br w:type="column"/>
      </w:r>
      <w:r w:rsidRPr="00457FBB">
        <w:rPr>
          <w:color w:val="231F20"/>
        </w:rPr>
        <w:t>Signed</w:t>
      </w:r>
      <w:r w:rsidRPr="00457FBB">
        <w:rPr>
          <w:color w:val="231F20"/>
          <w:spacing w:val="-1"/>
        </w:rPr>
        <w:t xml:space="preserve"> </w:t>
      </w:r>
      <w:r w:rsidR="00457FBB" w:rsidRPr="00457FBB">
        <w:rPr>
          <w:rFonts w:ascii="Times New Roman"/>
          <w:color w:val="231F20"/>
          <w:u w:val="single" w:color="221E1F"/>
        </w:rPr>
        <w:t>Margaret Cave</w:t>
      </w:r>
    </w:p>
    <w:p w:rsidR="00A759DF" w:rsidRDefault="006D57C7" w:rsidP="00F04EF7">
      <w:pPr>
        <w:spacing w:before="43"/>
        <w:rPr>
          <w:sz w:val="18"/>
        </w:rPr>
      </w:pPr>
      <w:r>
        <w:rPr>
          <w:color w:val="231F20"/>
          <w:sz w:val="18"/>
        </w:rPr>
        <w:t>**Minister of the parish</w:t>
      </w:r>
    </w:p>
    <w:p w:rsidR="00A759DF" w:rsidRDefault="00A759DF">
      <w:pPr>
        <w:rPr>
          <w:sz w:val="18"/>
        </w:rPr>
      </w:pPr>
    </w:p>
    <w:p w:rsidR="00406CA7" w:rsidRDefault="00406CA7">
      <w:pPr>
        <w:rPr>
          <w:sz w:val="18"/>
        </w:rPr>
        <w:sectPr w:rsidR="00406CA7">
          <w:type w:val="continuous"/>
          <w:pgSz w:w="11910" w:h="16840"/>
          <w:pgMar w:top="540" w:right="620" w:bottom="280" w:left="460" w:header="720" w:footer="720" w:gutter="0"/>
          <w:cols w:num="2" w:space="720" w:equalWidth="0">
            <w:col w:w="7224" w:space="135"/>
            <w:col w:w="3471"/>
          </w:cols>
        </w:sectPr>
      </w:pPr>
      <w:r>
        <w:rPr>
          <w:sz w:val="18"/>
        </w:rPr>
        <w:t>Dated 28</w:t>
      </w:r>
      <w:r w:rsidRPr="00406CA7">
        <w:rPr>
          <w:sz w:val="18"/>
          <w:vertAlign w:val="superscript"/>
        </w:rPr>
        <w:t>th</w:t>
      </w:r>
      <w:r>
        <w:rPr>
          <w:sz w:val="18"/>
        </w:rPr>
        <w:t xml:space="preserve"> March 2021</w:t>
      </w:r>
    </w:p>
    <w:p w:rsidR="00A759DF" w:rsidRDefault="006D57C7">
      <w:pPr>
        <w:pStyle w:val="Heading1"/>
        <w:numPr>
          <w:ilvl w:val="0"/>
          <w:numId w:val="3"/>
        </w:numPr>
        <w:tabs>
          <w:tab w:val="left" w:pos="624"/>
        </w:tabs>
        <w:spacing w:line="268" w:lineRule="exact"/>
        <w:ind w:left="623" w:hanging="363"/>
      </w:pPr>
      <w:bookmarkStart w:id="0" w:name="_GoBack"/>
      <w:bookmarkEnd w:id="0"/>
      <w:r>
        <w:rPr>
          <w:color w:val="231F20"/>
        </w:rPr>
        <w:t>An Annual Report of the proceedings of the parochial church council and the activities of the parish</w:t>
      </w:r>
      <w:r>
        <w:rPr>
          <w:color w:val="231F20"/>
          <w:spacing w:val="-27"/>
        </w:rPr>
        <w:t xml:space="preserve"> </w:t>
      </w:r>
      <w:r>
        <w:rPr>
          <w:color w:val="231F20"/>
        </w:rPr>
        <w:t>generally;</w:t>
      </w:r>
    </w:p>
    <w:p w:rsidR="00A759DF" w:rsidRDefault="006D57C7">
      <w:pPr>
        <w:pStyle w:val="ListParagraph"/>
        <w:numPr>
          <w:ilvl w:val="0"/>
          <w:numId w:val="3"/>
        </w:numPr>
        <w:tabs>
          <w:tab w:val="left" w:pos="606"/>
        </w:tabs>
        <w:spacing w:before="13" w:line="194" w:lineRule="auto"/>
        <w:ind w:right="626" w:firstLine="0"/>
        <w:rPr>
          <w:rFonts w:ascii="Minion Pro"/>
        </w:rPr>
      </w:pPr>
      <w:r>
        <w:rPr>
          <w:rFonts w:ascii="Minion Pro"/>
          <w:color w:val="231F20"/>
        </w:rPr>
        <w:t>The</w:t>
      </w:r>
      <w:r>
        <w:rPr>
          <w:rFonts w:ascii="Minion Pro"/>
          <w:color w:val="231F20"/>
          <w:spacing w:val="-5"/>
        </w:rPr>
        <w:t xml:space="preserve"> </w:t>
      </w:r>
      <w:r>
        <w:rPr>
          <w:rFonts w:ascii="Minion Pro"/>
          <w:color w:val="231F20"/>
        </w:rPr>
        <w:t>Financial</w:t>
      </w:r>
      <w:r>
        <w:rPr>
          <w:rFonts w:ascii="Minion Pro"/>
          <w:color w:val="231F20"/>
          <w:spacing w:val="-5"/>
        </w:rPr>
        <w:t xml:space="preserve"> </w:t>
      </w:r>
      <w:r>
        <w:rPr>
          <w:rFonts w:ascii="Minion Pro"/>
          <w:color w:val="231F20"/>
        </w:rPr>
        <w:t>Statements</w:t>
      </w:r>
      <w:r>
        <w:rPr>
          <w:rFonts w:ascii="Minion Pro"/>
          <w:color w:val="231F20"/>
          <w:spacing w:val="-5"/>
        </w:rPr>
        <w:t xml:space="preserve"> </w:t>
      </w:r>
      <w:r>
        <w:rPr>
          <w:rFonts w:ascii="Minion Pro"/>
          <w:color w:val="231F20"/>
        </w:rPr>
        <w:t>of</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Council</w:t>
      </w:r>
      <w:r>
        <w:rPr>
          <w:rFonts w:ascii="Minion Pro"/>
          <w:color w:val="231F20"/>
          <w:spacing w:val="-5"/>
        </w:rPr>
        <w:t xml:space="preserve"> </w:t>
      </w:r>
      <w:r>
        <w:rPr>
          <w:rFonts w:ascii="Minion Pro"/>
          <w:color w:val="231F20"/>
        </w:rPr>
        <w:t>for</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year</w:t>
      </w:r>
      <w:r>
        <w:rPr>
          <w:rFonts w:ascii="Minion Pro"/>
          <w:color w:val="231F20"/>
          <w:spacing w:val="-5"/>
        </w:rPr>
        <w:t xml:space="preserve"> </w:t>
      </w:r>
      <w:r>
        <w:rPr>
          <w:rFonts w:ascii="Minion Pro"/>
          <w:color w:val="231F20"/>
        </w:rPr>
        <w:t>ending</w:t>
      </w:r>
      <w:r>
        <w:rPr>
          <w:rFonts w:ascii="Minion Pro"/>
          <w:color w:val="231F20"/>
          <w:spacing w:val="-5"/>
        </w:rPr>
        <w:t xml:space="preserve"> </w:t>
      </w:r>
      <w:r>
        <w:rPr>
          <w:rFonts w:ascii="Minion Pro"/>
          <w:color w:val="231F20"/>
        </w:rPr>
        <w:t>on</w:t>
      </w:r>
      <w:r>
        <w:rPr>
          <w:rFonts w:ascii="Minion Pro"/>
          <w:color w:val="231F20"/>
          <w:spacing w:val="-5"/>
        </w:rPr>
        <w:t xml:space="preserve"> </w:t>
      </w:r>
      <w:r>
        <w:rPr>
          <w:rFonts w:ascii="Minion Pro"/>
          <w:color w:val="231F20"/>
        </w:rPr>
        <w:t>the</w:t>
      </w:r>
      <w:r>
        <w:rPr>
          <w:rFonts w:ascii="Minion Pro"/>
          <w:color w:val="231F20"/>
          <w:spacing w:val="-5"/>
        </w:rPr>
        <w:t xml:space="preserve"> </w:t>
      </w:r>
      <w:r>
        <w:rPr>
          <w:rFonts w:ascii="Minion Pro"/>
          <w:color w:val="231F20"/>
        </w:rPr>
        <w:t>31st</w:t>
      </w:r>
      <w:r>
        <w:rPr>
          <w:rFonts w:ascii="Minion Pro"/>
          <w:color w:val="231F20"/>
          <w:spacing w:val="-5"/>
        </w:rPr>
        <w:t xml:space="preserve"> </w:t>
      </w:r>
      <w:r>
        <w:rPr>
          <w:rFonts w:ascii="Minion Pro"/>
          <w:color w:val="231F20"/>
        </w:rPr>
        <w:t>December</w:t>
      </w:r>
      <w:r>
        <w:rPr>
          <w:rFonts w:ascii="Minion Pro"/>
          <w:color w:val="231F20"/>
          <w:spacing w:val="-5"/>
        </w:rPr>
        <w:t xml:space="preserve"> </w:t>
      </w:r>
      <w:r>
        <w:rPr>
          <w:rFonts w:ascii="Minion Pro"/>
          <w:color w:val="231F20"/>
        </w:rPr>
        <w:t>immediately</w:t>
      </w:r>
      <w:r>
        <w:rPr>
          <w:rFonts w:ascii="Minion Pro"/>
          <w:color w:val="231F20"/>
          <w:spacing w:val="-5"/>
        </w:rPr>
        <w:t xml:space="preserve"> </w:t>
      </w:r>
      <w:r>
        <w:rPr>
          <w:rFonts w:ascii="Minion Pro"/>
          <w:color w:val="231F20"/>
        </w:rPr>
        <w:t>preceding</w:t>
      </w:r>
      <w:r>
        <w:rPr>
          <w:rFonts w:ascii="Minion Pro"/>
          <w:color w:val="231F20"/>
          <w:spacing w:val="-5"/>
        </w:rPr>
        <w:t xml:space="preserve"> </w:t>
      </w:r>
      <w:r>
        <w:rPr>
          <w:rFonts w:ascii="Minion Pro"/>
          <w:color w:val="231F20"/>
        </w:rPr>
        <w:t>the meeting audited or independently</w:t>
      </w:r>
      <w:r>
        <w:rPr>
          <w:rFonts w:ascii="Minion Pro"/>
          <w:color w:val="231F20"/>
          <w:spacing w:val="-1"/>
        </w:rPr>
        <w:t xml:space="preserve"> </w:t>
      </w:r>
      <w:r>
        <w:rPr>
          <w:rFonts w:ascii="Minion Pro"/>
          <w:color w:val="231F20"/>
        </w:rPr>
        <w:t>examined;</w:t>
      </w:r>
    </w:p>
    <w:p w:rsidR="00A759DF" w:rsidRDefault="006D57C7">
      <w:pPr>
        <w:pStyle w:val="ListParagraph"/>
        <w:numPr>
          <w:ilvl w:val="0"/>
          <w:numId w:val="3"/>
        </w:numPr>
        <w:tabs>
          <w:tab w:val="left" w:pos="629"/>
        </w:tabs>
        <w:spacing w:line="226" w:lineRule="exact"/>
        <w:ind w:left="628" w:hanging="368"/>
        <w:rPr>
          <w:rFonts w:ascii="Minion Pro"/>
        </w:rPr>
      </w:pPr>
      <w:r>
        <w:rPr>
          <w:rFonts w:ascii="Minion Pro"/>
          <w:color w:val="231F20"/>
        </w:rPr>
        <w:t>A Report on the fabric, goods and ornaments of the church or churches of the</w:t>
      </w:r>
      <w:r>
        <w:rPr>
          <w:rFonts w:ascii="Minion Pro"/>
          <w:color w:val="231F20"/>
          <w:spacing w:val="-13"/>
        </w:rPr>
        <w:t xml:space="preserve"> </w:t>
      </w:r>
      <w:r>
        <w:rPr>
          <w:rFonts w:ascii="Minion Pro"/>
          <w:color w:val="231F20"/>
        </w:rPr>
        <w:t>parish;</w:t>
      </w:r>
    </w:p>
    <w:p w:rsidR="00A759DF" w:rsidRDefault="006D57C7">
      <w:pPr>
        <w:pStyle w:val="ListParagraph"/>
        <w:numPr>
          <w:ilvl w:val="0"/>
          <w:numId w:val="3"/>
        </w:numPr>
        <w:tabs>
          <w:tab w:val="left" w:pos="606"/>
        </w:tabs>
        <w:spacing w:line="260" w:lineRule="exact"/>
        <w:ind w:left="605" w:hanging="345"/>
        <w:rPr>
          <w:rFonts w:ascii="Minion Pro"/>
        </w:rPr>
      </w:pPr>
      <w:r>
        <w:rPr>
          <w:rFonts w:ascii="Minion Pro"/>
          <w:color w:val="231F20"/>
        </w:rPr>
        <w:t>A Report on the proceedings of the Deanery Synod and other matters of parochial</w:t>
      </w:r>
      <w:r>
        <w:rPr>
          <w:rFonts w:ascii="Minion Pro"/>
          <w:color w:val="231F20"/>
          <w:spacing w:val="-8"/>
        </w:rPr>
        <w:t xml:space="preserve"> </w:t>
      </w:r>
      <w:r>
        <w:rPr>
          <w:rFonts w:ascii="Minion Pro"/>
          <w:color w:val="231F20"/>
        </w:rPr>
        <w:t>or</w:t>
      </w:r>
    </w:p>
    <w:p w:rsidR="00A759DF" w:rsidRDefault="006D57C7">
      <w:pPr>
        <w:spacing w:line="288" w:lineRule="exact"/>
        <w:ind w:left="600"/>
        <w:rPr>
          <w:rFonts w:ascii="Minion Pro"/>
        </w:rPr>
      </w:pPr>
      <w:proofErr w:type="gramStart"/>
      <w:r>
        <w:rPr>
          <w:rFonts w:ascii="Minion Pro"/>
          <w:color w:val="231F20"/>
        </w:rPr>
        <w:t>general</w:t>
      </w:r>
      <w:proofErr w:type="gramEnd"/>
      <w:r>
        <w:rPr>
          <w:rFonts w:ascii="Minion Pro"/>
          <w:color w:val="231F20"/>
        </w:rPr>
        <w:t xml:space="preserve"> Church interest.</w:t>
      </w:r>
    </w:p>
    <w:p w:rsidR="00A759DF" w:rsidRDefault="006D57C7">
      <w:pPr>
        <w:pStyle w:val="BodyText"/>
        <w:spacing w:before="128" w:line="169" w:lineRule="exact"/>
        <w:ind w:left="260"/>
      </w:pPr>
      <w:r>
        <w:rPr>
          <w:color w:val="231F20"/>
        </w:rPr>
        <w:t>NOTES</w:t>
      </w:r>
    </w:p>
    <w:p w:rsidR="00A759DF" w:rsidRDefault="006D57C7">
      <w:pPr>
        <w:pStyle w:val="ListParagraph"/>
        <w:numPr>
          <w:ilvl w:val="0"/>
          <w:numId w:val="2"/>
        </w:numPr>
        <w:tabs>
          <w:tab w:val="left" w:pos="462"/>
        </w:tabs>
        <w:spacing w:line="168" w:lineRule="exact"/>
        <w:ind w:hanging="201"/>
        <w:rPr>
          <w:sz w:val="14"/>
        </w:rPr>
      </w:pPr>
      <w:r>
        <w:rPr>
          <w:color w:val="231F20"/>
          <w:sz w:val="14"/>
        </w:rPr>
        <w:t>All</w:t>
      </w:r>
      <w:r>
        <w:rPr>
          <w:color w:val="231F20"/>
          <w:spacing w:val="-4"/>
          <w:sz w:val="14"/>
        </w:rPr>
        <w:t xml:space="preserve"> </w:t>
      </w:r>
      <w:r>
        <w:rPr>
          <w:color w:val="231F20"/>
          <w:sz w:val="14"/>
        </w:rPr>
        <w:t>persons</w:t>
      </w:r>
      <w:r>
        <w:rPr>
          <w:color w:val="231F20"/>
          <w:spacing w:val="-4"/>
          <w:sz w:val="14"/>
        </w:rPr>
        <w:t xml:space="preserve"> </w:t>
      </w:r>
      <w:r>
        <w:rPr>
          <w:color w:val="231F20"/>
          <w:sz w:val="14"/>
        </w:rPr>
        <w:t>whose</w:t>
      </w:r>
      <w:r>
        <w:rPr>
          <w:color w:val="231F20"/>
          <w:spacing w:val="-4"/>
          <w:sz w:val="14"/>
        </w:rPr>
        <w:t xml:space="preserve"> </w:t>
      </w:r>
      <w:r>
        <w:rPr>
          <w:color w:val="231F20"/>
          <w:sz w:val="14"/>
        </w:rPr>
        <w:t>names</w:t>
      </w:r>
      <w:r>
        <w:rPr>
          <w:color w:val="231F20"/>
          <w:spacing w:val="-4"/>
          <w:sz w:val="14"/>
        </w:rPr>
        <w:t xml:space="preserve"> </w:t>
      </w:r>
      <w:r>
        <w:rPr>
          <w:color w:val="231F20"/>
          <w:sz w:val="14"/>
        </w:rPr>
        <w:t>are</w:t>
      </w:r>
      <w:r>
        <w:rPr>
          <w:color w:val="231F20"/>
          <w:spacing w:val="-4"/>
          <w:sz w:val="14"/>
        </w:rPr>
        <w:t xml:space="preserve"> </w:t>
      </w:r>
      <w:r>
        <w:rPr>
          <w:color w:val="231F20"/>
          <w:sz w:val="14"/>
        </w:rPr>
        <w:t>entered</w:t>
      </w:r>
      <w:r>
        <w:rPr>
          <w:color w:val="231F20"/>
          <w:spacing w:val="-4"/>
          <w:sz w:val="14"/>
        </w:rPr>
        <w:t xml:space="preserve"> </w:t>
      </w:r>
      <w:r>
        <w:rPr>
          <w:color w:val="231F20"/>
          <w:sz w:val="14"/>
        </w:rPr>
        <w:t>upon</w:t>
      </w:r>
      <w:r>
        <w:rPr>
          <w:color w:val="231F20"/>
          <w:spacing w:val="-4"/>
          <w:sz w:val="14"/>
        </w:rPr>
        <w:t xml:space="preserve"> </w:t>
      </w:r>
      <w:r>
        <w:rPr>
          <w:color w:val="231F20"/>
          <w:sz w:val="14"/>
        </w:rPr>
        <w:t>the</w:t>
      </w:r>
      <w:r>
        <w:rPr>
          <w:color w:val="231F20"/>
          <w:spacing w:val="-4"/>
          <w:sz w:val="14"/>
        </w:rPr>
        <w:t xml:space="preserve"> </w:t>
      </w:r>
      <w:r>
        <w:rPr>
          <w:color w:val="231F20"/>
          <w:sz w:val="14"/>
        </w:rPr>
        <w:t>Church</w:t>
      </w:r>
      <w:r>
        <w:rPr>
          <w:color w:val="231F20"/>
          <w:spacing w:val="-4"/>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such</w:t>
      </w:r>
      <w:r>
        <w:rPr>
          <w:color w:val="231F20"/>
          <w:spacing w:val="-4"/>
          <w:sz w:val="14"/>
        </w:rPr>
        <w:t xml:space="preserve"> </w:t>
      </w:r>
      <w:r>
        <w:rPr>
          <w:color w:val="231F20"/>
          <w:sz w:val="14"/>
        </w:rPr>
        <w:t>persons</w:t>
      </w:r>
      <w:r>
        <w:rPr>
          <w:color w:val="231F20"/>
          <w:spacing w:val="-4"/>
          <w:sz w:val="14"/>
        </w:rPr>
        <w:t xml:space="preserve"> </w:t>
      </w:r>
      <w:r>
        <w:rPr>
          <w:color w:val="231F20"/>
          <w:sz w:val="14"/>
        </w:rPr>
        <w:t>only)</w:t>
      </w:r>
      <w:r>
        <w:rPr>
          <w:color w:val="231F20"/>
          <w:spacing w:val="-4"/>
          <w:sz w:val="14"/>
        </w:rPr>
        <w:t xml:space="preserve"> </w:t>
      </w:r>
      <w:r>
        <w:rPr>
          <w:color w:val="231F20"/>
          <w:sz w:val="14"/>
        </w:rPr>
        <w:t>are</w:t>
      </w:r>
      <w:r>
        <w:rPr>
          <w:color w:val="231F20"/>
          <w:spacing w:val="-4"/>
          <w:sz w:val="14"/>
        </w:rPr>
        <w:t xml:space="preserve"> </w:t>
      </w:r>
      <w:r>
        <w:rPr>
          <w:color w:val="231F20"/>
          <w:sz w:val="14"/>
        </w:rPr>
        <w:t>entitled</w:t>
      </w:r>
      <w:r>
        <w:rPr>
          <w:color w:val="231F20"/>
          <w:spacing w:val="-4"/>
          <w:sz w:val="14"/>
        </w:rPr>
        <w:t xml:space="preserve"> </w:t>
      </w:r>
      <w:r>
        <w:rPr>
          <w:color w:val="231F20"/>
          <w:sz w:val="14"/>
        </w:rPr>
        <w:t>to</w:t>
      </w:r>
      <w:r>
        <w:rPr>
          <w:color w:val="231F20"/>
          <w:spacing w:val="-4"/>
          <w:sz w:val="14"/>
        </w:rPr>
        <w:t xml:space="preserve"> </w:t>
      </w:r>
      <w:r>
        <w:rPr>
          <w:color w:val="231F20"/>
          <w:sz w:val="14"/>
        </w:rPr>
        <w:t>vote</w:t>
      </w:r>
      <w:r>
        <w:rPr>
          <w:color w:val="231F20"/>
          <w:spacing w:val="-4"/>
          <w:sz w:val="14"/>
        </w:rPr>
        <w:t xml:space="preserve"> </w:t>
      </w:r>
      <w:r>
        <w:rPr>
          <w:color w:val="231F20"/>
          <w:sz w:val="14"/>
        </w:rPr>
        <w:t>at</w:t>
      </w:r>
      <w:r>
        <w:rPr>
          <w:color w:val="231F20"/>
          <w:spacing w:val="-4"/>
          <w:sz w:val="14"/>
        </w:rPr>
        <w:t xml:space="preserve"> </w:t>
      </w:r>
      <w:r>
        <w:rPr>
          <w:color w:val="231F20"/>
          <w:sz w:val="14"/>
        </w:rPr>
        <w:t>the</w:t>
      </w:r>
      <w:r>
        <w:rPr>
          <w:color w:val="231F20"/>
          <w:spacing w:val="-4"/>
          <w:sz w:val="14"/>
        </w:rPr>
        <w:t xml:space="preserve"> </w:t>
      </w:r>
      <w:r>
        <w:rPr>
          <w:color w:val="231F20"/>
          <w:sz w:val="14"/>
        </w:rPr>
        <w:t>election</w:t>
      </w:r>
      <w:r>
        <w:rPr>
          <w:color w:val="231F20"/>
          <w:spacing w:val="-4"/>
          <w:sz w:val="14"/>
        </w:rPr>
        <w:t xml:space="preserve"> </w:t>
      </w:r>
      <w:r>
        <w:rPr>
          <w:color w:val="231F20"/>
          <w:sz w:val="14"/>
        </w:rPr>
        <w:t>of</w:t>
      </w:r>
      <w:r>
        <w:rPr>
          <w:color w:val="231F20"/>
          <w:spacing w:val="-4"/>
          <w:sz w:val="14"/>
        </w:rPr>
        <w:t xml:space="preserve"> </w:t>
      </w:r>
      <w:r>
        <w:rPr>
          <w:color w:val="231F20"/>
          <w:sz w:val="14"/>
        </w:rPr>
        <w:t>parochial</w:t>
      </w:r>
      <w:r>
        <w:rPr>
          <w:color w:val="231F20"/>
          <w:spacing w:val="-4"/>
          <w:sz w:val="14"/>
        </w:rPr>
        <w:t xml:space="preserve"> </w:t>
      </w:r>
      <w:r>
        <w:rPr>
          <w:color w:val="231F20"/>
          <w:sz w:val="14"/>
        </w:rPr>
        <w:t>representatives</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4"/>
          <w:sz w:val="14"/>
        </w:rPr>
        <w:t xml:space="preserve"> </w:t>
      </w:r>
      <w:r>
        <w:rPr>
          <w:color w:val="231F20"/>
          <w:spacing w:val="-3"/>
          <w:sz w:val="14"/>
        </w:rPr>
        <w:t>laity.</w:t>
      </w:r>
    </w:p>
    <w:p w:rsidR="00A759DF" w:rsidRDefault="006D57C7">
      <w:pPr>
        <w:pStyle w:val="ListParagraph"/>
        <w:numPr>
          <w:ilvl w:val="0"/>
          <w:numId w:val="2"/>
        </w:numPr>
        <w:tabs>
          <w:tab w:val="left" w:pos="462"/>
        </w:tabs>
        <w:spacing w:line="168" w:lineRule="exact"/>
        <w:ind w:hanging="201"/>
        <w:rPr>
          <w:sz w:val="14"/>
        </w:rPr>
      </w:pPr>
      <w:r>
        <w:rPr>
          <w:color w:val="231F20"/>
          <w:sz w:val="14"/>
        </w:rPr>
        <w:t>Subject to the provisions of rule 12(2)(c), a person is qualified to be elected a parochial representative of the laity</w:t>
      </w:r>
      <w:r>
        <w:rPr>
          <w:color w:val="231F20"/>
          <w:spacing w:val="-23"/>
          <w:sz w:val="14"/>
        </w:rPr>
        <w:t xml:space="preserve"> </w:t>
      </w:r>
      <w:r>
        <w:rPr>
          <w:color w:val="231F20"/>
          <w:sz w:val="14"/>
        </w:rPr>
        <w:t>if</w:t>
      </w:r>
    </w:p>
    <w:p w:rsidR="00A759DF" w:rsidRDefault="006D57C7">
      <w:pPr>
        <w:pStyle w:val="ListParagraph"/>
        <w:numPr>
          <w:ilvl w:val="1"/>
          <w:numId w:val="2"/>
        </w:numPr>
        <w:tabs>
          <w:tab w:val="left" w:pos="628"/>
        </w:tabs>
        <w:spacing w:before="1" w:line="235" w:lineRule="auto"/>
        <w:ind w:right="288" w:firstLine="0"/>
        <w:rPr>
          <w:sz w:val="14"/>
        </w:rPr>
      </w:pPr>
      <w:r>
        <w:rPr>
          <w:color w:val="231F20"/>
          <w:sz w:val="14"/>
        </w:rPr>
        <w:t>their</w:t>
      </w:r>
      <w:r>
        <w:rPr>
          <w:color w:val="231F20"/>
          <w:spacing w:val="-3"/>
          <w:sz w:val="14"/>
        </w:rPr>
        <w:t xml:space="preserve"> </w:t>
      </w:r>
      <w:r>
        <w:rPr>
          <w:color w:val="231F20"/>
          <w:sz w:val="14"/>
        </w:rPr>
        <w:t>name</w:t>
      </w:r>
      <w:r>
        <w:rPr>
          <w:color w:val="231F20"/>
          <w:spacing w:val="-4"/>
          <w:sz w:val="14"/>
        </w:rPr>
        <w:t xml:space="preserve"> </w:t>
      </w:r>
      <w:r>
        <w:rPr>
          <w:color w:val="231F20"/>
          <w:sz w:val="14"/>
        </w:rPr>
        <w:t>is</w:t>
      </w:r>
      <w:r>
        <w:rPr>
          <w:color w:val="231F20"/>
          <w:spacing w:val="-4"/>
          <w:sz w:val="14"/>
        </w:rPr>
        <w:t xml:space="preserve"> </w:t>
      </w:r>
      <w:r>
        <w:rPr>
          <w:color w:val="231F20"/>
          <w:sz w:val="14"/>
        </w:rPr>
        <w:t>entered</w:t>
      </w:r>
      <w:r>
        <w:rPr>
          <w:color w:val="231F20"/>
          <w:spacing w:val="-3"/>
          <w:sz w:val="14"/>
        </w:rPr>
        <w:t xml:space="preserve"> </w:t>
      </w:r>
      <w:r>
        <w:rPr>
          <w:color w:val="231F20"/>
          <w:sz w:val="14"/>
        </w:rPr>
        <w:t>on</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electoral</w:t>
      </w:r>
      <w:r>
        <w:rPr>
          <w:color w:val="231F20"/>
          <w:spacing w:val="-4"/>
          <w:sz w:val="14"/>
        </w:rPr>
        <w:t xml:space="preserve"> </w:t>
      </w:r>
      <w:r>
        <w:rPr>
          <w:color w:val="231F20"/>
          <w:sz w:val="14"/>
        </w:rPr>
        <w:t>roll</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parish</w:t>
      </w:r>
      <w:r>
        <w:rPr>
          <w:color w:val="231F20"/>
          <w:spacing w:val="-4"/>
          <w:sz w:val="14"/>
        </w:rPr>
        <w:t xml:space="preserve"> </w:t>
      </w:r>
      <w:r>
        <w:rPr>
          <w:color w:val="231F20"/>
          <w:sz w:val="14"/>
        </w:rPr>
        <w:t>and,</w:t>
      </w:r>
      <w:r>
        <w:rPr>
          <w:color w:val="231F20"/>
          <w:spacing w:val="-4"/>
          <w:sz w:val="14"/>
        </w:rPr>
        <w:t xml:space="preserve"> </w:t>
      </w:r>
      <w:r>
        <w:rPr>
          <w:color w:val="231F20"/>
          <w:sz w:val="14"/>
        </w:rPr>
        <w:t>unless</w:t>
      </w:r>
      <w:r>
        <w:rPr>
          <w:color w:val="231F20"/>
          <w:spacing w:val="-4"/>
          <w:sz w:val="14"/>
        </w:rPr>
        <w:t xml:space="preserve"> </w:t>
      </w:r>
      <w:r>
        <w:rPr>
          <w:color w:val="231F20"/>
          <w:sz w:val="14"/>
        </w:rPr>
        <w:t>they</w:t>
      </w:r>
      <w:r>
        <w:rPr>
          <w:color w:val="231F20"/>
          <w:spacing w:val="-3"/>
          <w:sz w:val="14"/>
        </w:rPr>
        <w:t xml:space="preserve"> </w:t>
      </w:r>
      <w:r>
        <w:rPr>
          <w:color w:val="231F20"/>
          <w:sz w:val="14"/>
        </w:rPr>
        <w:t>are</w:t>
      </w:r>
      <w:r>
        <w:rPr>
          <w:color w:val="231F20"/>
          <w:spacing w:val="-3"/>
          <w:sz w:val="14"/>
        </w:rPr>
        <w:t xml:space="preserve"> </w:t>
      </w:r>
      <w:r>
        <w:rPr>
          <w:color w:val="231F20"/>
          <w:sz w:val="14"/>
        </w:rPr>
        <w:t>under</w:t>
      </w:r>
      <w:r>
        <w:rPr>
          <w:color w:val="231F20"/>
          <w:spacing w:val="-4"/>
          <w:sz w:val="14"/>
        </w:rPr>
        <w:t xml:space="preserve"> </w:t>
      </w:r>
      <w:r>
        <w:rPr>
          <w:color w:val="231F20"/>
          <w:sz w:val="14"/>
        </w:rPr>
        <w:t>the</w:t>
      </w:r>
      <w:r>
        <w:rPr>
          <w:color w:val="231F20"/>
          <w:spacing w:val="-3"/>
          <w:sz w:val="14"/>
        </w:rPr>
        <w:t xml:space="preserve"> </w:t>
      </w:r>
      <w:r>
        <w:rPr>
          <w:color w:val="231F20"/>
          <w:sz w:val="14"/>
        </w:rPr>
        <w:t>age</w:t>
      </w:r>
      <w:r>
        <w:rPr>
          <w:color w:val="231F20"/>
          <w:spacing w:val="-3"/>
          <w:sz w:val="14"/>
        </w:rPr>
        <w:t xml:space="preserve"> </w:t>
      </w:r>
      <w:r>
        <w:rPr>
          <w:color w:val="231F20"/>
          <w:sz w:val="14"/>
        </w:rPr>
        <w:t>of</w:t>
      </w:r>
      <w:r>
        <w:rPr>
          <w:color w:val="231F20"/>
          <w:spacing w:val="-4"/>
          <w:sz w:val="14"/>
        </w:rPr>
        <w:t xml:space="preserve"> </w:t>
      </w:r>
      <w:r>
        <w:rPr>
          <w:color w:val="231F20"/>
          <w:sz w:val="14"/>
        </w:rPr>
        <w:t>eighteen</w:t>
      </w:r>
      <w:r>
        <w:rPr>
          <w:color w:val="231F20"/>
          <w:spacing w:val="-3"/>
          <w:sz w:val="14"/>
        </w:rPr>
        <w:t xml:space="preserve"> </w:t>
      </w:r>
      <w:r>
        <w:rPr>
          <w:color w:val="231F20"/>
          <w:sz w:val="14"/>
        </w:rPr>
        <w:t>years</w:t>
      </w:r>
      <w:r>
        <w:rPr>
          <w:color w:val="231F20"/>
          <w:spacing w:val="-4"/>
          <w:sz w:val="14"/>
        </w:rPr>
        <w:t xml:space="preserve"> </w:t>
      </w:r>
      <w:r>
        <w:rPr>
          <w:color w:val="231F20"/>
          <w:sz w:val="14"/>
        </w:rPr>
        <w:t>at</w:t>
      </w:r>
      <w:r>
        <w:rPr>
          <w:color w:val="231F20"/>
          <w:spacing w:val="-3"/>
          <w:sz w:val="14"/>
        </w:rPr>
        <w:t xml:space="preserve"> </w:t>
      </w:r>
      <w:r>
        <w:rPr>
          <w:color w:val="231F20"/>
          <w:sz w:val="14"/>
        </w:rPr>
        <w:t>the</w:t>
      </w:r>
      <w:r>
        <w:rPr>
          <w:color w:val="231F20"/>
          <w:spacing w:val="-3"/>
          <w:sz w:val="14"/>
        </w:rPr>
        <w:t xml:space="preserve"> </w:t>
      </w:r>
      <w:r>
        <w:rPr>
          <w:color w:val="231F20"/>
          <w:sz w:val="14"/>
        </w:rPr>
        <w:t>date</w:t>
      </w:r>
      <w:r>
        <w:rPr>
          <w:color w:val="231F20"/>
          <w:spacing w:val="-3"/>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election,</w:t>
      </w:r>
      <w:r>
        <w:rPr>
          <w:color w:val="231F20"/>
          <w:spacing w:val="-3"/>
          <w:sz w:val="14"/>
        </w:rPr>
        <w:t xml:space="preserve"> </w:t>
      </w:r>
      <w:r>
        <w:rPr>
          <w:color w:val="231F20"/>
          <w:sz w:val="14"/>
        </w:rPr>
        <w:t>has</w:t>
      </w:r>
      <w:r>
        <w:rPr>
          <w:color w:val="231F20"/>
          <w:spacing w:val="-4"/>
          <w:sz w:val="14"/>
        </w:rPr>
        <w:t xml:space="preserve"> </w:t>
      </w:r>
      <w:r>
        <w:rPr>
          <w:color w:val="231F20"/>
          <w:sz w:val="14"/>
        </w:rPr>
        <w:t>been</w:t>
      </w:r>
      <w:r>
        <w:rPr>
          <w:color w:val="231F20"/>
          <w:spacing w:val="-4"/>
          <w:sz w:val="14"/>
        </w:rPr>
        <w:t xml:space="preserve"> </w:t>
      </w:r>
      <w:r>
        <w:rPr>
          <w:color w:val="231F20"/>
          <w:sz w:val="14"/>
        </w:rPr>
        <w:t>so</w:t>
      </w:r>
      <w:r>
        <w:rPr>
          <w:color w:val="231F20"/>
          <w:spacing w:val="-4"/>
          <w:sz w:val="14"/>
        </w:rPr>
        <w:t xml:space="preserve"> </w:t>
      </w:r>
      <w:r>
        <w:rPr>
          <w:color w:val="231F20"/>
          <w:sz w:val="14"/>
        </w:rPr>
        <w:t>entered</w:t>
      </w:r>
      <w:r>
        <w:rPr>
          <w:color w:val="231F20"/>
          <w:spacing w:val="-3"/>
          <w:sz w:val="14"/>
        </w:rPr>
        <w:t xml:space="preserve"> </w:t>
      </w:r>
      <w:r>
        <w:rPr>
          <w:color w:val="231F20"/>
          <w:sz w:val="14"/>
        </w:rPr>
        <w:t>for</w:t>
      </w:r>
      <w:r>
        <w:rPr>
          <w:color w:val="231F20"/>
          <w:spacing w:val="-4"/>
          <w:sz w:val="14"/>
        </w:rPr>
        <w:t xml:space="preserve"> </w:t>
      </w:r>
      <w:r>
        <w:rPr>
          <w:color w:val="231F20"/>
          <w:sz w:val="14"/>
        </w:rPr>
        <w:t>at</w:t>
      </w:r>
      <w:r>
        <w:rPr>
          <w:color w:val="231F20"/>
          <w:spacing w:val="-3"/>
          <w:sz w:val="14"/>
        </w:rPr>
        <w:t xml:space="preserve"> </w:t>
      </w:r>
      <w:r>
        <w:rPr>
          <w:color w:val="231F20"/>
          <w:sz w:val="14"/>
        </w:rPr>
        <w:t>least the preceding period of six</w:t>
      </w:r>
      <w:r>
        <w:rPr>
          <w:color w:val="231F20"/>
          <w:spacing w:val="-4"/>
          <w:sz w:val="14"/>
        </w:rPr>
        <w:t xml:space="preserve"> </w:t>
      </w:r>
      <w:r>
        <w:rPr>
          <w:color w:val="231F20"/>
          <w:sz w:val="14"/>
        </w:rPr>
        <w:t>months;</w:t>
      </w:r>
    </w:p>
    <w:p w:rsidR="00A759DF" w:rsidRDefault="006D57C7">
      <w:pPr>
        <w:pStyle w:val="ListParagraph"/>
        <w:numPr>
          <w:ilvl w:val="1"/>
          <w:numId w:val="2"/>
        </w:numPr>
        <w:tabs>
          <w:tab w:val="left" w:pos="635"/>
        </w:tabs>
        <w:spacing w:before="1" w:line="235" w:lineRule="auto"/>
        <w:ind w:right="412" w:firstLine="0"/>
        <w:rPr>
          <w:sz w:val="14"/>
        </w:rPr>
      </w:pPr>
      <w:r>
        <w:rPr>
          <w:color w:val="231F20"/>
          <w:sz w:val="14"/>
        </w:rPr>
        <w:t>the</w:t>
      </w:r>
      <w:r>
        <w:rPr>
          <w:color w:val="231F20"/>
          <w:spacing w:val="-3"/>
          <w:sz w:val="14"/>
        </w:rPr>
        <w:t xml:space="preserve"> </w:t>
      </w:r>
      <w:r>
        <w:rPr>
          <w:color w:val="231F20"/>
          <w:sz w:val="14"/>
        </w:rPr>
        <w:t>person</w:t>
      </w:r>
      <w:r>
        <w:rPr>
          <w:color w:val="231F20"/>
          <w:spacing w:val="-4"/>
          <w:sz w:val="14"/>
        </w:rPr>
        <w:t xml:space="preserve"> </w:t>
      </w:r>
      <w:r>
        <w:rPr>
          <w:color w:val="231F20"/>
          <w:sz w:val="14"/>
        </w:rPr>
        <w:t>is</w:t>
      </w:r>
      <w:r>
        <w:rPr>
          <w:color w:val="231F20"/>
          <w:spacing w:val="-4"/>
          <w:sz w:val="14"/>
        </w:rPr>
        <w:t xml:space="preserve"> </w:t>
      </w:r>
      <w:r>
        <w:rPr>
          <w:color w:val="231F20"/>
          <w:sz w:val="14"/>
        </w:rPr>
        <w:t>an</w:t>
      </w:r>
      <w:r>
        <w:rPr>
          <w:color w:val="231F20"/>
          <w:spacing w:val="-4"/>
          <w:sz w:val="14"/>
        </w:rPr>
        <w:t xml:space="preserve"> </w:t>
      </w:r>
      <w:r>
        <w:rPr>
          <w:color w:val="231F20"/>
          <w:sz w:val="14"/>
        </w:rPr>
        <w:t>actual</w:t>
      </w:r>
      <w:r>
        <w:rPr>
          <w:color w:val="231F20"/>
          <w:spacing w:val="-4"/>
          <w:sz w:val="14"/>
        </w:rPr>
        <w:t xml:space="preserve"> </w:t>
      </w:r>
      <w:r>
        <w:rPr>
          <w:color w:val="231F20"/>
          <w:sz w:val="14"/>
        </w:rPr>
        <w:t>communicant</w:t>
      </w:r>
      <w:r>
        <w:rPr>
          <w:color w:val="231F20"/>
          <w:spacing w:val="-3"/>
          <w:sz w:val="14"/>
        </w:rPr>
        <w:t xml:space="preserve"> </w:t>
      </w:r>
      <w:r>
        <w:rPr>
          <w:color w:val="231F20"/>
          <w:sz w:val="14"/>
        </w:rPr>
        <w:t>which</w:t>
      </w:r>
      <w:r>
        <w:rPr>
          <w:color w:val="231F20"/>
          <w:spacing w:val="-3"/>
          <w:sz w:val="14"/>
        </w:rPr>
        <w:t xml:space="preserve"> </w:t>
      </w:r>
      <w:r>
        <w:rPr>
          <w:color w:val="231F20"/>
          <w:sz w:val="14"/>
        </w:rPr>
        <w:t>means</w:t>
      </w:r>
      <w:r>
        <w:rPr>
          <w:color w:val="231F20"/>
          <w:spacing w:val="-3"/>
          <w:sz w:val="14"/>
        </w:rPr>
        <w:t xml:space="preserve"> </w:t>
      </w:r>
      <w:r>
        <w:rPr>
          <w:color w:val="231F20"/>
          <w:sz w:val="14"/>
        </w:rPr>
        <w:t>that</w:t>
      </w:r>
      <w:r>
        <w:rPr>
          <w:color w:val="231F20"/>
          <w:spacing w:val="-3"/>
          <w:sz w:val="14"/>
        </w:rPr>
        <w:t xml:space="preserve"> </w:t>
      </w:r>
      <w:r>
        <w:rPr>
          <w:color w:val="231F20"/>
          <w:sz w:val="14"/>
        </w:rPr>
        <w:t>they</w:t>
      </w:r>
      <w:r>
        <w:rPr>
          <w:color w:val="231F20"/>
          <w:spacing w:val="-3"/>
          <w:sz w:val="14"/>
        </w:rPr>
        <w:t xml:space="preserve"> </w:t>
      </w:r>
      <w:r>
        <w:rPr>
          <w:color w:val="231F20"/>
          <w:sz w:val="14"/>
        </w:rPr>
        <w:t>have</w:t>
      </w:r>
      <w:r>
        <w:rPr>
          <w:color w:val="231F20"/>
          <w:spacing w:val="-3"/>
          <w:sz w:val="14"/>
        </w:rPr>
        <w:t xml:space="preserve"> </w:t>
      </w:r>
      <w:r>
        <w:rPr>
          <w:color w:val="231F20"/>
          <w:sz w:val="14"/>
        </w:rPr>
        <w:t>received</w:t>
      </w:r>
      <w:r>
        <w:rPr>
          <w:color w:val="231F20"/>
          <w:spacing w:val="-3"/>
          <w:sz w:val="14"/>
        </w:rPr>
        <w:t xml:space="preserve"> </w:t>
      </w:r>
      <w:r>
        <w:rPr>
          <w:color w:val="231F20"/>
          <w:sz w:val="14"/>
        </w:rPr>
        <w:t>Communion</w:t>
      </w:r>
      <w:r>
        <w:rPr>
          <w:color w:val="231F20"/>
          <w:spacing w:val="-4"/>
          <w:sz w:val="14"/>
        </w:rPr>
        <w:t xml:space="preserve"> </w:t>
      </w:r>
      <w:r>
        <w:rPr>
          <w:color w:val="231F20"/>
          <w:sz w:val="14"/>
        </w:rPr>
        <w:t>according</w:t>
      </w:r>
      <w:r>
        <w:rPr>
          <w:color w:val="231F20"/>
          <w:spacing w:val="-4"/>
          <w:sz w:val="14"/>
        </w:rPr>
        <w:t xml:space="preserve"> </w:t>
      </w:r>
      <w:r>
        <w:rPr>
          <w:color w:val="231F20"/>
          <w:sz w:val="14"/>
        </w:rPr>
        <w:t>to</w:t>
      </w:r>
      <w:r>
        <w:rPr>
          <w:color w:val="231F20"/>
          <w:spacing w:val="-4"/>
          <w:sz w:val="14"/>
        </w:rPr>
        <w:t xml:space="preserve"> </w:t>
      </w:r>
      <w:r>
        <w:rPr>
          <w:color w:val="231F20"/>
          <w:sz w:val="14"/>
        </w:rPr>
        <w:t>the</w:t>
      </w:r>
      <w:r>
        <w:rPr>
          <w:color w:val="231F20"/>
          <w:spacing w:val="-3"/>
          <w:sz w:val="14"/>
        </w:rPr>
        <w:t xml:space="preserve"> </w:t>
      </w:r>
      <w:r>
        <w:rPr>
          <w:color w:val="231F20"/>
          <w:sz w:val="14"/>
        </w:rPr>
        <w:t>use</w:t>
      </w:r>
      <w:r>
        <w:rPr>
          <w:color w:val="231F20"/>
          <w:spacing w:val="-4"/>
          <w:sz w:val="14"/>
        </w:rPr>
        <w:t xml:space="preserve"> </w:t>
      </w:r>
      <w:r>
        <w:rPr>
          <w:color w:val="231F20"/>
          <w:sz w:val="14"/>
        </w:rPr>
        <w:t>of</w:t>
      </w:r>
      <w:r>
        <w:rPr>
          <w:color w:val="231F20"/>
          <w:spacing w:val="-4"/>
          <w:sz w:val="14"/>
        </w:rPr>
        <w:t xml:space="preserve"> </w:t>
      </w:r>
      <w:r>
        <w:rPr>
          <w:color w:val="231F20"/>
          <w:sz w:val="14"/>
        </w:rPr>
        <w:t>the</w:t>
      </w:r>
      <w:r>
        <w:rPr>
          <w:color w:val="231F20"/>
          <w:spacing w:val="-3"/>
          <w:sz w:val="14"/>
        </w:rPr>
        <w:t xml:space="preserve"> </w:t>
      </w:r>
      <w:r>
        <w:rPr>
          <w:color w:val="231F20"/>
          <w:sz w:val="14"/>
        </w:rPr>
        <w:t>Church</w:t>
      </w:r>
      <w:r>
        <w:rPr>
          <w:color w:val="231F20"/>
          <w:spacing w:val="-3"/>
          <w:sz w:val="14"/>
        </w:rPr>
        <w:t xml:space="preserve"> </w:t>
      </w:r>
      <w:r>
        <w:rPr>
          <w:color w:val="231F20"/>
          <w:sz w:val="14"/>
        </w:rPr>
        <w:t>of</w:t>
      </w:r>
      <w:r>
        <w:rPr>
          <w:color w:val="231F20"/>
          <w:spacing w:val="-4"/>
          <w:sz w:val="14"/>
        </w:rPr>
        <w:t xml:space="preserve"> </w:t>
      </w:r>
      <w:r>
        <w:rPr>
          <w:color w:val="231F20"/>
          <w:sz w:val="14"/>
        </w:rPr>
        <w:t>England</w:t>
      </w:r>
      <w:r>
        <w:rPr>
          <w:color w:val="231F20"/>
          <w:spacing w:val="-4"/>
          <w:sz w:val="14"/>
        </w:rPr>
        <w:t xml:space="preserve"> </w:t>
      </w:r>
      <w:r>
        <w:rPr>
          <w:color w:val="231F20"/>
          <w:sz w:val="14"/>
        </w:rPr>
        <w:t>or</w:t>
      </w:r>
      <w:r>
        <w:rPr>
          <w:color w:val="231F20"/>
          <w:spacing w:val="-4"/>
          <w:sz w:val="14"/>
        </w:rPr>
        <w:t xml:space="preserve"> </w:t>
      </w:r>
      <w:r>
        <w:rPr>
          <w:color w:val="231F20"/>
          <w:sz w:val="14"/>
        </w:rPr>
        <w:t>of</w:t>
      </w:r>
      <w:r>
        <w:rPr>
          <w:color w:val="231F20"/>
          <w:spacing w:val="-4"/>
          <w:sz w:val="14"/>
        </w:rPr>
        <w:t xml:space="preserve"> </w:t>
      </w:r>
      <w:r>
        <w:rPr>
          <w:color w:val="231F20"/>
          <w:sz w:val="14"/>
        </w:rPr>
        <w:t>a</w:t>
      </w:r>
      <w:r>
        <w:rPr>
          <w:color w:val="231F20"/>
          <w:spacing w:val="-4"/>
          <w:sz w:val="14"/>
        </w:rPr>
        <w:t xml:space="preserve"> </w:t>
      </w:r>
      <w:r>
        <w:rPr>
          <w:color w:val="231F20"/>
          <w:sz w:val="14"/>
        </w:rPr>
        <w:t>Church</w:t>
      </w:r>
      <w:r>
        <w:rPr>
          <w:color w:val="231F20"/>
          <w:spacing w:val="-3"/>
          <w:sz w:val="14"/>
        </w:rPr>
        <w:t xml:space="preserve"> </w:t>
      </w:r>
      <w:r>
        <w:rPr>
          <w:color w:val="231F20"/>
          <w:sz w:val="14"/>
        </w:rPr>
        <w:t>in</w:t>
      </w:r>
      <w:r>
        <w:rPr>
          <w:color w:val="231F20"/>
          <w:spacing w:val="-4"/>
          <w:sz w:val="14"/>
        </w:rPr>
        <w:t xml:space="preserve"> </w:t>
      </w:r>
      <w:r>
        <w:rPr>
          <w:color w:val="231F20"/>
          <w:sz w:val="14"/>
        </w:rPr>
        <w:t>communion</w:t>
      </w:r>
      <w:r>
        <w:rPr>
          <w:color w:val="231F20"/>
          <w:spacing w:val="-4"/>
          <w:sz w:val="14"/>
        </w:rPr>
        <w:t xml:space="preserve"> </w:t>
      </w:r>
      <w:r>
        <w:rPr>
          <w:color w:val="231F20"/>
          <w:sz w:val="14"/>
        </w:rPr>
        <w:t>with</w:t>
      </w:r>
      <w:r>
        <w:rPr>
          <w:color w:val="231F20"/>
          <w:spacing w:val="-3"/>
          <w:sz w:val="14"/>
        </w:rPr>
        <w:t xml:space="preserve"> </w:t>
      </w:r>
      <w:r>
        <w:rPr>
          <w:color w:val="231F20"/>
          <w:sz w:val="14"/>
        </w:rPr>
        <w:t>the Church of England at least three times during the twelve months preceding the date of the election</w:t>
      </w:r>
      <w:r>
        <w:rPr>
          <w:color w:val="231F20"/>
          <w:spacing w:val="-11"/>
          <w:sz w:val="14"/>
        </w:rPr>
        <w:t xml:space="preserve"> </w:t>
      </w:r>
      <w:r>
        <w:rPr>
          <w:color w:val="231F20"/>
          <w:sz w:val="14"/>
        </w:rPr>
        <w:t>and;</w:t>
      </w:r>
    </w:p>
    <w:p w:rsidR="00A759DF" w:rsidRDefault="006D57C7">
      <w:pPr>
        <w:pStyle w:val="ListParagraph"/>
        <w:numPr>
          <w:ilvl w:val="1"/>
          <w:numId w:val="2"/>
        </w:numPr>
        <w:tabs>
          <w:tab w:val="left" w:pos="621"/>
        </w:tabs>
        <w:spacing w:before="1" w:line="235" w:lineRule="auto"/>
        <w:ind w:left="260" w:right="3430" w:firstLine="226"/>
        <w:rPr>
          <w:sz w:val="14"/>
        </w:rPr>
      </w:pPr>
      <w:proofErr w:type="gramStart"/>
      <w:r>
        <w:rPr>
          <w:color w:val="231F20"/>
          <w:sz w:val="14"/>
        </w:rPr>
        <w:t>the</w:t>
      </w:r>
      <w:proofErr w:type="gramEnd"/>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sixteen</w:t>
      </w:r>
      <w:r>
        <w:rPr>
          <w:color w:val="231F20"/>
          <w:spacing w:val="-4"/>
          <w:sz w:val="14"/>
        </w:rPr>
        <w:t xml:space="preserve"> </w:t>
      </w:r>
      <w:r>
        <w:rPr>
          <w:color w:val="231F20"/>
          <w:sz w:val="14"/>
        </w:rPr>
        <w:t>years</w:t>
      </w:r>
      <w:r>
        <w:rPr>
          <w:color w:val="231F20"/>
          <w:spacing w:val="-5"/>
          <w:sz w:val="14"/>
        </w:rPr>
        <w:t xml:space="preserve"> </w:t>
      </w:r>
      <w:r>
        <w:rPr>
          <w:color w:val="231F20"/>
          <w:sz w:val="14"/>
        </w:rPr>
        <w:t>or</w:t>
      </w:r>
      <w:r>
        <w:rPr>
          <w:color w:val="231F20"/>
          <w:spacing w:val="-5"/>
          <w:sz w:val="14"/>
        </w:rPr>
        <w:t xml:space="preserve"> </w:t>
      </w:r>
      <w:r>
        <w:rPr>
          <w:color w:val="231F20"/>
          <w:sz w:val="14"/>
        </w:rPr>
        <w:t>upwards</w:t>
      </w:r>
      <w:r>
        <w:rPr>
          <w:color w:val="231F20"/>
          <w:spacing w:val="-5"/>
          <w:sz w:val="14"/>
        </w:rPr>
        <w:t xml:space="preserve"> </w:t>
      </w:r>
      <w:r>
        <w:rPr>
          <w:color w:val="231F20"/>
          <w:sz w:val="14"/>
        </w:rPr>
        <w:t>and</w:t>
      </w:r>
      <w:r>
        <w:rPr>
          <w:color w:val="231F20"/>
          <w:spacing w:val="-5"/>
          <w:sz w:val="14"/>
        </w:rPr>
        <w:t xml:space="preserve"> </w:t>
      </w:r>
      <w:r>
        <w:rPr>
          <w:color w:val="231F20"/>
          <w:sz w:val="14"/>
        </w:rPr>
        <w:t>d)</w:t>
      </w:r>
      <w:r>
        <w:rPr>
          <w:color w:val="231F20"/>
          <w:spacing w:val="-5"/>
          <w:sz w:val="14"/>
        </w:rPr>
        <w:t xml:space="preserve"> </w:t>
      </w:r>
      <w:r>
        <w:rPr>
          <w:color w:val="231F20"/>
          <w:sz w:val="14"/>
        </w:rPr>
        <w:t>the</w:t>
      </w:r>
      <w:r>
        <w:rPr>
          <w:color w:val="231F20"/>
          <w:spacing w:val="-4"/>
          <w:sz w:val="14"/>
        </w:rPr>
        <w:t xml:space="preserve"> </w:t>
      </w:r>
      <w:r>
        <w:rPr>
          <w:color w:val="231F20"/>
          <w:sz w:val="14"/>
        </w:rPr>
        <w:t>person</w:t>
      </w:r>
      <w:r>
        <w:rPr>
          <w:color w:val="231F20"/>
          <w:spacing w:val="-5"/>
          <w:sz w:val="14"/>
        </w:rPr>
        <w:t xml:space="preserve"> </w:t>
      </w:r>
      <w:r>
        <w:rPr>
          <w:color w:val="231F20"/>
          <w:sz w:val="14"/>
        </w:rPr>
        <w:t>is</w:t>
      </w:r>
      <w:r>
        <w:rPr>
          <w:color w:val="231F20"/>
          <w:spacing w:val="-5"/>
          <w:sz w:val="14"/>
        </w:rPr>
        <w:t xml:space="preserve"> </w:t>
      </w:r>
      <w:r>
        <w:rPr>
          <w:color w:val="231F20"/>
          <w:sz w:val="14"/>
        </w:rPr>
        <w:t>not</w:t>
      </w:r>
      <w:r>
        <w:rPr>
          <w:color w:val="231F20"/>
          <w:spacing w:val="-5"/>
          <w:sz w:val="14"/>
        </w:rPr>
        <w:t xml:space="preserve"> </w:t>
      </w:r>
      <w:r>
        <w:rPr>
          <w:color w:val="231F20"/>
          <w:sz w:val="14"/>
        </w:rPr>
        <w:t>disqualified</w:t>
      </w:r>
      <w:r>
        <w:rPr>
          <w:color w:val="231F20"/>
          <w:spacing w:val="-5"/>
          <w:sz w:val="14"/>
        </w:rPr>
        <w:t xml:space="preserve"> </w:t>
      </w:r>
      <w:r>
        <w:rPr>
          <w:color w:val="231F20"/>
          <w:sz w:val="14"/>
        </w:rPr>
        <w:t>as</w:t>
      </w:r>
      <w:r>
        <w:rPr>
          <w:color w:val="231F20"/>
          <w:spacing w:val="-5"/>
          <w:sz w:val="14"/>
        </w:rPr>
        <w:t xml:space="preserve"> </w:t>
      </w:r>
      <w:r>
        <w:rPr>
          <w:color w:val="231F20"/>
          <w:sz w:val="14"/>
        </w:rPr>
        <w:t>referred</w:t>
      </w:r>
      <w:r>
        <w:rPr>
          <w:color w:val="231F20"/>
          <w:spacing w:val="-4"/>
          <w:sz w:val="14"/>
        </w:rPr>
        <w:t xml:space="preserve"> </w:t>
      </w:r>
      <w:r>
        <w:rPr>
          <w:color w:val="231F20"/>
          <w:sz w:val="14"/>
        </w:rPr>
        <w:t>to</w:t>
      </w:r>
      <w:r>
        <w:rPr>
          <w:color w:val="231F20"/>
          <w:spacing w:val="-5"/>
          <w:sz w:val="14"/>
        </w:rPr>
        <w:t xml:space="preserve"> </w:t>
      </w:r>
      <w:r>
        <w:rPr>
          <w:color w:val="231F20"/>
          <w:sz w:val="14"/>
        </w:rPr>
        <w:t>in</w:t>
      </w:r>
      <w:r>
        <w:rPr>
          <w:color w:val="231F20"/>
          <w:spacing w:val="-5"/>
          <w:sz w:val="14"/>
        </w:rPr>
        <w:t xml:space="preserve"> </w:t>
      </w:r>
      <w:r>
        <w:rPr>
          <w:color w:val="231F20"/>
          <w:sz w:val="14"/>
        </w:rPr>
        <w:t>paragraph</w:t>
      </w:r>
      <w:r>
        <w:rPr>
          <w:color w:val="231F20"/>
          <w:spacing w:val="-5"/>
          <w:sz w:val="14"/>
        </w:rPr>
        <w:t xml:space="preserve"> </w:t>
      </w:r>
      <w:r>
        <w:rPr>
          <w:color w:val="231F20"/>
          <w:sz w:val="14"/>
        </w:rPr>
        <w:t>5</w:t>
      </w:r>
      <w:r>
        <w:rPr>
          <w:color w:val="231F20"/>
          <w:spacing w:val="-4"/>
          <w:sz w:val="14"/>
        </w:rPr>
        <w:t xml:space="preserve"> </w:t>
      </w:r>
      <w:r>
        <w:rPr>
          <w:color w:val="231F20"/>
          <w:sz w:val="14"/>
        </w:rPr>
        <w:t>of</w:t>
      </w:r>
      <w:r>
        <w:rPr>
          <w:color w:val="231F20"/>
          <w:spacing w:val="-5"/>
          <w:sz w:val="14"/>
        </w:rPr>
        <w:t xml:space="preserve"> </w:t>
      </w:r>
      <w:r>
        <w:rPr>
          <w:color w:val="231F20"/>
          <w:sz w:val="14"/>
        </w:rPr>
        <w:t>these</w:t>
      </w:r>
      <w:r>
        <w:rPr>
          <w:color w:val="231F20"/>
          <w:spacing w:val="-4"/>
          <w:sz w:val="14"/>
        </w:rPr>
        <w:t xml:space="preserve"> </w:t>
      </w:r>
      <w:r>
        <w:rPr>
          <w:color w:val="231F20"/>
          <w:sz w:val="14"/>
        </w:rPr>
        <w:t>notes. 3a)</w:t>
      </w:r>
      <w:r>
        <w:rPr>
          <w:color w:val="231F20"/>
          <w:spacing w:val="-3"/>
          <w:sz w:val="14"/>
        </w:rPr>
        <w:t xml:space="preserve"> </w:t>
      </w:r>
      <w:r>
        <w:rPr>
          <w:color w:val="231F20"/>
          <w:sz w:val="14"/>
        </w:rPr>
        <w:t>A</w:t>
      </w:r>
      <w:r>
        <w:rPr>
          <w:color w:val="231F20"/>
          <w:spacing w:val="-3"/>
          <w:sz w:val="14"/>
        </w:rPr>
        <w:t xml:space="preserve"> </w:t>
      </w:r>
      <w:r>
        <w:rPr>
          <w:color w:val="231F20"/>
          <w:sz w:val="14"/>
        </w:rPr>
        <w:t>person</w:t>
      </w:r>
      <w:r>
        <w:rPr>
          <w:color w:val="231F20"/>
          <w:spacing w:val="-4"/>
          <w:sz w:val="14"/>
        </w:rPr>
        <w:t xml:space="preserve"> </w:t>
      </w:r>
      <w:r>
        <w:rPr>
          <w:color w:val="231F20"/>
          <w:sz w:val="14"/>
        </w:rPr>
        <w:t>shall</w:t>
      </w:r>
      <w:r>
        <w:rPr>
          <w:color w:val="231F20"/>
          <w:spacing w:val="-4"/>
          <w:sz w:val="14"/>
        </w:rPr>
        <w:t xml:space="preserve"> </w:t>
      </w:r>
      <w:r>
        <w:rPr>
          <w:color w:val="231F20"/>
          <w:sz w:val="14"/>
        </w:rPr>
        <w:t>be</w:t>
      </w:r>
      <w:r>
        <w:rPr>
          <w:color w:val="231F20"/>
          <w:spacing w:val="-4"/>
          <w:sz w:val="14"/>
        </w:rPr>
        <w:t xml:space="preserve"> </w:t>
      </w:r>
      <w:r>
        <w:rPr>
          <w:color w:val="231F20"/>
          <w:sz w:val="14"/>
        </w:rPr>
        <w:t>disqualified</w:t>
      </w:r>
      <w:r>
        <w:rPr>
          <w:color w:val="231F20"/>
          <w:spacing w:val="-4"/>
          <w:sz w:val="14"/>
        </w:rPr>
        <w:t xml:space="preserve"> </w:t>
      </w:r>
      <w:r>
        <w:rPr>
          <w:color w:val="231F20"/>
          <w:sz w:val="14"/>
        </w:rPr>
        <w:t>from</w:t>
      </w:r>
      <w:r>
        <w:rPr>
          <w:color w:val="231F20"/>
          <w:spacing w:val="-4"/>
          <w:sz w:val="14"/>
        </w:rPr>
        <w:t xml:space="preserve"> </w:t>
      </w:r>
      <w:r>
        <w:rPr>
          <w:color w:val="231F20"/>
          <w:sz w:val="14"/>
        </w:rPr>
        <w:t>being</w:t>
      </w:r>
      <w:r>
        <w:rPr>
          <w:color w:val="231F20"/>
          <w:spacing w:val="-4"/>
          <w:sz w:val="14"/>
        </w:rPr>
        <w:t xml:space="preserve"> </w:t>
      </w:r>
      <w:r>
        <w:rPr>
          <w:color w:val="231F20"/>
          <w:sz w:val="14"/>
        </w:rPr>
        <w:t>nominated,</w:t>
      </w:r>
      <w:r>
        <w:rPr>
          <w:color w:val="231F20"/>
          <w:spacing w:val="-3"/>
          <w:sz w:val="14"/>
        </w:rPr>
        <w:t xml:space="preserve"> </w:t>
      </w:r>
      <w:r>
        <w:rPr>
          <w:color w:val="231F20"/>
          <w:sz w:val="14"/>
        </w:rPr>
        <w:t>chosen</w:t>
      </w:r>
      <w:r>
        <w:rPr>
          <w:color w:val="231F20"/>
          <w:spacing w:val="-3"/>
          <w:sz w:val="14"/>
        </w:rPr>
        <w:t xml:space="preserve"> </w:t>
      </w:r>
      <w:r>
        <w:rPr>
          <w:color w:val="231F20"/>
          <w:sz w:val="14"/>
        </w:rPr>
        <w:t>or</w:t>
      </w:r>
      <w:r>
        <w:rPr>
          <w:color w:val="231F20"/>
          <w:spacing w:val="-4"/>
          <w:sz w:val="14"/>
        </w:rPr>
        <w:t xml:space="preserve"> </w:t>
      </w:r>
      <w:r>
        <w:rPr>
          <w:color w:val="231F20"/>
          <w:sz w:val="14"/>
        </w:rPr>
        <w:t>elected</w:t>
      </w:r>
      <w:r>
        <w:rPr>
          <w:color w:val="231F20"/>
          <w:spacing w:val="-3"/>
          <w:sz w:val="14"/>
        </w:rPr>
        <w:t xml:space="preserve"> </w:t>
      </w:r>
      <w:r>
        <w:rPr>
          <w:color w:val="231F20"/>
          <w:sz w:val="14"/>
        </w:rPr>
        <w:t>from</w:t>
      </w:r>
      <w:r>
        <w:rPr>
          <w:color w:val="231F20"/>
          <w:spacing w:val="-4"/>
          <w:sz w:val="14"/>
        </w:rPr>
        <w:t xml:space="preserve"> </w:t>
      </w:r>
      <w:r>
        <w:rPr>
          <w:color w:val="231F20"/>
          <w:sz w:val="14"/>
        </w:rPr>
        <w:t>serving</w:t>
      </w:r>
      <w:r>
        <w:rPr>
          <w:color w:val="231F20"/>
          <w:spacing w:val="-3"/>
          <w:sz w:val="14"/>
        </w:rPr>
        <w:t xml:space="preserve"> </w:t>
      </w:r>
      <w:r>
        <w:rPr>
          <w:color w:val="231F20"/>
          <w:sz w:val="14"/>
        </w:rPr>
        <w:t>as</w:t>
      </w:r>
      <w:r>
        <w:rPr>
          <w:color w:val="231F20"/>
          <w:spacing w:val="-4"/>
          <w:sz w:val="14"/>
        </w:rPr>
        <w:t xml:space="preserve"> </w:t>
      </w:r>
      <w:r>
        <w:rPr>
          <w:color w:val="231F20"/>
          <w:sz w:val="14"/>
        </w:rPr>
        <w:t>a</w:t>
      </w:r>
      <w:r>
        <w:rPr>
          <w:color w:val="231F20"/>
          <w:spacing w:val="-4"/>
          <w:sz w:val="14"/>
        </w:rPr>
        <w:t xml:space="preserve"> </w:t>
      </w:r>
      <w:r>
        <w:rPr>
          <w:color w:val="231F20"/>
          <w:sz w:val="14"/>
        </w:rPr>
        <w:t>churchwarden,</w:t>
      </w:r>
      <w:r>
        <w:rPr>
          <w:color w:val="231F20"/>
          <w:spacing w:val="-4"/>
          <w:sz w:val="14"/>
        </w:rPr>
        <w:t xml:space="preserve"> </w:t>
      </w:r>
      <w:r>
        <w:rPr>
          <w:color w:val="231F20"/>
          <w:sz w:val="14"/>
        </w:rPr>
        <w:t>a</w:t>
      </w:r>
      <w:r>
        <w:rPr>
          <w:color w:val="231F20"/>
          <w:spacing w:val="-4"/>
          <w:sz w:val="14"/>
        </w:rPr>
        <w:t xml:space="preserve"> </w:t>
      </w:r>
      <w:r>
        <w:rPr>
          <w:color w:val="231F20"/>
          <w:sz w:val="14"/>
        </w:rPr>
        <w:t>member</w:t>
      </w:r>
      <w:r>
        <w:rPr>
          <w:color w:val="231F20"/>
          <w:spacing w:val="-3"/>
          <w:sz w:val="14"/>
        </w:rPr>
        <w:t xml:space="preserve"> </w:t>
      </w:r>
      <w:r>
        <w:rPr>
          <w:color w:val="231F20"/>
          <w:sz w:val="14"/>
        </w:rPr>
        <w:t>of</w:t>
      </w:r>
      <w:r>
        <w:rPr>
          <w:color w:val="231F20"/>
          <w:spacing w:val="-4"/>
          <w:sz w:val="14"/>
        </w:rPr>
        <w:t xml:space="preserve"> </w:t>
      </w:r>
      <w:r>
        <w:rPr>
          <w:color w:val="231F20"/>
          <w:sz w:val="14"/>
        </w:rPr>
        <w:t>a</w:t>
      </w:r>
    </w:p>
    <w:p w:rsidR="00A759DF" w:rsidRDefault="006D57C7">
      <w:pPr>
        <w:pStyle w:val="BodyText"/>
        <w:spacing w:before="1" w:line="235" w:lineRule="auto"/>
        <w:ind w:left="486" w:right="280"/>
      </w:pPr>
      <w:r>
        <w:rPr>
          <w:color w:val="231F20"/>
        </w:rPr>
        <w:t>parochial church council, a district church council or any synod under these rules if he is disqualified from being a charity trustee under section 72(1) of the Charities Act 1993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rsidR="00A759DF" w:rsidRDefault="006D57C7">
      <w:pPr>
        <w:pStyle w:val="BodyText"/>
        <w:spacing w:line="168" w:lineRule="exact"/>
        <w:ind w:left="260"/>
      </w:pPr>
      <w:r>
        <w:rPr>
          <w:color w:val="231F20"/>
        </w:rPr>
        <w:t>(</w:t>
      </w:r>
      <w:proofErr w:type="gramStart"/>
      <w:r>
        <w:rPr>
          <w:color w:val="231F20"/>
        </w:rPr>
        <w:t>aa</w:t>
      </w:r>
      <w:proofErr w:type="gramEnd"/>
      <w:r>
        <w:rPr>
          <w:color w:val="231F20"/>
        </w:rPr>
        <w:t>) A person shall be disqualified from being nominated, chosen or elected or from serving as a churchwarden or member</w:t>
      </w:r>
    </w:p>
    <w:p w:rsidR="00A759DF" w:rsidRDefault="006D57C7">
      <w:pPr>
        <w:pStyle w:val="BodyText"/>
        <w:spacing w:line="168" w:lineRule="exact"/>
        <w:ind w:left="486"/>
      </w:pPr>
      <w:proofErr w:type="gramStart"/>
      <w:r>
        <w:rPr>
          <w:color w:val="231F20"/>
        </w:rPr>
        <w:t>of</w:t>
      </w:r>
      <w:proofErr w:type="gramEnd"/>
      <w:r>
        <w:rPr>
          <w:color w:val="231F20"/>
        </w:rPr>
        <w:t xml:space="preserve"> a parochial church council, a district church council or any synod under these rules if the person is included in a barred list (within the meaning of the Safeguarding Vulnerable</w:t>
      </w:r>
    </w:p>
    <w:p w:rsidR="00A759DF" w:rsidRDefault="006D57C7">
      <w:pPr>
        <w:pStyle w:val="BodyText"/>
        <w:spacing w:line="168" w:lineRule="exact"/>
        <w:ind w:left="486"/>
      </w:pPr>
      <w:r>
        <w:rPr>
          <w:color w:val="231F20"/>
        </w:rPr>
        <w:t>Groups Act 2006).</w:t>
      </w:r>
    </w:p>
    <w:p w:rsidR="00A759DF" w:rsidRDefault="006D57C7">
      <w:pPr>
        <w:pStyle w:val="BodyText"/>
        <w:spacing w:line="168" w:lineRule="exact"/>
        <w:ind w:left="260"/>
      </w:pPr>
      <w:r>
        <w:rPr>
          <w:color w:val="231F20"/>
        </w:rPr>
        <w:t>(</w:t>
      </w:r>
      <w:proofErr w:type="gramStart"/>
      <w:r>
        <w:rPr>
          <w:color w:val="231F20"/>
        </w:rPr>
        <w:t>ab</w:t>
      </w:r>
      <w:proofErr w:type="gramEnd"/>
      <w:r>
        <w:rPr>
          <w:color w:val="231F20"/>
        </w:rPr>
        <w:t>) A person shall be disqualified from being nominated, chosen or elected or from serving as a churchwarden or member</w:t>
      </w:r>
    </w:p>
    <w:p w:rsidR="00A759DF" w:rsidRDefault="006D57C7">
      <w:pPr>
        <w:pStyle w:val="BodyText"/>
        <w:spacing w:before="1" w:line="235" w:lineRule="auto"/>
        <w:ind w:left="486"/>
      </w:pPr>
      <w:proofErr w:type="gramStart"/>
      <w:r>
        <w:rPr>
          <w:color w:val="231F20"/>
        </w:rPr>
        <w:t>of</w:t>
      </w:r>
      <w:proofErr w:type="gramEnd"/>
      <w:r>
        <w:rPr>
          <w:color w:val="231F20"/>
        </w:rPr>
        <w:t xml:space="preserve"> a parochial church council, a district church council or any synod under these rules if the person has been convicted of an offence mentioned in Schedule 1 to the Children and Young Persons Act 1933.</w:t>
      </w:r>
    </w:p>
    <w:p w:rsidR="00A759DF" w:rsidRDefault="006D57C7">
      <w:pPr>
        <w:pStyle w:val="BodyText"/>
        <w:spacing w:before="1" w:line="235" w:lineRule="auto"/>
        <w:ind w:left="486" w:right="3437" w:hanging="227"/>
      </w:pPr>
      <w:r>
        <w:rPr>
          <w:color w:val="231F20"/>
        </w:rPr>
        <w:t>(</w:t>
      </w:r>
      <w:proofErr w:type="gramStart"/>
      <w:r>
        <w:rPr>
          <w:color w:val="231F20"/>
        </w:rPr>
        <w:t>ac</w:t>
      </w:r>
      <w:proofErr w:type="gramEnd"/>
      <w:r>
        <w:rPr>
          <w:color w:val="231F20"/>
        </w:rPr>
        <w:t>) A person’s disqualification under paragraph (ab) may be waived by the bishop of the diocese in question giving the person notice in writing.</w:t>
      </w:r>
    </w:p>
    <w:p w:rsidR="00A759DF" w:rsidRDefault="006D57C7">
      <w:pPr>
        <w:pStyle w:val="BodyText"/>
        <w:spacing w:line="168" w:lineRule="exact"/>
        <w:ind w:left="260"/>
      </w:pPr>
      <w:r>
        <w:rPr>
          <w:color w:val="231F20"/>
        </w:rPr>
        <w:t>b) A person shall also be disqualified from being nominated, chosen or elected from serving as a churchwarden or member</w:t>
      </w:r>
    </w:p>
    <w:p w:rsidR="00A759DF" w:rsidRDefault="006D57C7">
      <w:pPr>
        <w:pStyle w:val="BodyText"/>
        <w:spacing w:before="2" w:line="235" w:lineRule="auto"/>
        <w:ind w:left="486" w:right="330"/>
      </w:pPr>
      <w:r>
        <w:rPr>
          <w:color w:val="231F20"/>
        </w:rPr>
        <w:t>pf parochial church council if they have been so disqualified from holding office under section 10(6) of the Incumbents (Vacation of Benefice) Measure 1977., a member of a parochial church council, a district church council or any synod under these rules if they are disqualified from being a charity trustee under section 178 of the Charities Act 2011 and the disqualification is not for the time being subject to a general waiver by the Charity Commissioners under subsection 4 of that section or to a waiver by them under that subsection in respect of all ecclesiastical charities§ established for purposes relating to the parish concerned.</w:t>
      </w:r>
    </w:p>
    <w:p w:rsidR="00A759DF" w:rsidRDefault="006D57C7">
      <w:pPr>
        <w:pStyle w:val="ListParagraph"/>
        <w:numPr>
          <w:ilvl w:val="0"/>
          <w:numId w:val="1"/>
        </w:numPr>
        <w:tabs>
          <w:tab w:val="left" w:pos="430"/>
        </w:tabs>
        <w:spacing w:line="169" w:lineRule="exact"/>
        <w:ind w:hanging="169"/>
        <w:rPr>
          <w:sz w:val="14"/>
        </w:rPr>
      </w:pPr>
      <w:r>
        <w:rPr>
          <w:color w:val="231F20"/>
          <w:sz w:val="14"/>
        </w:rPr>
        <w:t>Any person whose name is on the electoral roll may be appointed as a</w:t>
      </w:r>
      <w:r>
        <w:rPr>
          <w:color w:val="231F20"/>
          <w:spacing w:val="-12"/>
          <w:sz w:val="14"/>
        </w:rPr>
        <w:t xml:space="preserve"> </w:t>
      </w:r>
      <w:proofErr w:type="spellStart"/>
      <w:r>
        <w:rPr>
          <w:color w:val="231F20"/>
          <w:sz w:val="14"/>
        </w:rPr>
        <w:t>sidesman</w:t>
      </w:r>
      <w:proofErr w:type="spellEnd"/>
      <w:r>
        <w:rPr>
          <w:color w:val="231F20"/>
          <w:sz w:val="14"/>
        </w:rPr>
        <w:t>.</w:t>
      </w:r>
    </w:p>
    <w:p w:rsidR="00A759DF" w:rsidRDefault="006D57C7">
      <w:pPr>
        <w:pStyle w:val="ListParagraph"/>
        <w:numPr>
          <w:ilvl w:val="0"/>
          <w:numId w:val="1"/>
        </w:numPr>
        <w:tabs>
          <w:tab w:val="left" w:pos="399"/>
        </w:tabs>
        <w:spacing w:line="168" w:lineRule="exact"/>
        <w:ind w:left="398" w:hanging="138"/>
        <w:rPr>
          <w:sz w:val="14"/>
        </w:rPr>
      </w:pPr>
      <w:r>
        <w:rPr>
          <w:color w:val="231F20"/>
          <w:sz w:val="14"/>
        </w:rPr>
        <w:t>‡A resolution is in operation in this parish which provides that any person entitled to vote in the elections of</w:t>
      </w:r>
      <w:r>
        <w:rPr>
          <w:color w:val="231F20"/>
          <w:spacing w:val="-21"/>
          <w:sz w:val="14"/>
        </w:rPr>
        <w:t xml:space="preserve"> </w:t>
      </w:r>
      <w:r>
        <w:rPr>
          <w:color w:val="231F20"/>
          <w:sz w:val="14"/>
        </w:rPr>
        <w:t>parochial</w:t>
      </w:r>
    </w:p>
    <w:p w:rsidR="00A759DF" w:rsidRDefault="006D57C7">
      <w:pPr>
        <w:pStyle w:val="BodyText"/>
        <w:spacing w:line="268" w:lineRule="auto"/>
        <w:ind w:left="486" w:right="346"/>
      </w:pPr>
      <w:proofErr w:type="gramStart"/>
      <w:r>
        <w:rPr>
          <w:color w:val="231F20"/>
        </w:rPr>
        <w:t>representatives</w:t>
      </w:r>
      <w:proofErr w:type="gramEnd"/>
      <w:r>
        <w:rPr>
          <w:color w:val="231F20"/>
        </w:rPr>
        <w:t xml:space="preserve"> of the laity to the parochial church council or to the deanery synod or to both that council and that synod may make application on the appropriate form to the undersigned for a postal vote. The completed form must be received before the commencement of the Annual Parochial Church Meeting.</w:t>
      </w:r>
    </w:p>
    <w:p w:rsidR="00A759DF" w:rsidRDefault="00A759DF">
      <w:pPr>
        <w:pStyle w:val="BodyText"/>
        <w:spacing w:before="9"/>
        <w:rPr>
          <w:sz w:val="9"/>
        </w:rPr>
      </w:pPr>
    </w:p>
    <w:p w:rsidR="00A759DF" w:rsidRDefault="006D57C7">
      <w:pPr>
        <w:spacing w:before="71" w:line="169" w:lineRule="exact"/>
        <w:ind w:left="260"/>
        <w:rPr>
          <w:i/>
          <w:sz w:val="14"/>
        </w:rPr>
      </w:pPr>
      <w:r>
        <w:rPr>
          <w:i/>
          <w:color w:val="231F20"/>
          <w:sz w:val="14"/>
        </w:rPr>
        <w:t xml:space="preserve">NOTE — </w:t>
      </w:r>
      <w:proofErr w:type="gramStart"/>
      <w:r>
        <w:rPr>
          <w:i/>
          <w:color w:val="231F20"/>
          <w:sz w:val="14"/>
        </w:rPr>
        <w:t>In</w:t>
      </w:r>
      <w:proofErr w:type="gramEnd"/>
      <w:r>
        <w:rPr>
          <w:i/>
          <w:color w:val="231F20"/>
          <w:sz w:val="14"/>
        </w:rPr>
        <w:t xml:space="preserve"> this notice “parish” means an ecclesiastical parish.</w:t>
      </w:r>
    </w:p>
    <w:p w:rsidR="00A759DF" w:rsidRDefault="006D57C7">
      <w:pPr>
        <w:spacing w:line="168" w:lineRule="exact"/>
        <w:ind w:left="260"/>
        <w:rPr>
          <w:i/>
          <w:sz w:val="14"/>
        </w:rPr>
      </w:pPr>
      <w:r>
        <w:rPr>
          <w:i/>
          <w:color w:val="231F20"/>
          <w:sz w:val="14"/>
        </w:rPr>
        <w:t>§”Ecclesiastical charity” has the same meaning as that assigned to that expression in the Local Government Act 1894.</w:t>
      </w:r>
    </w:p>
    <w:p w:rsidR="00A759DF" w:rsidRDefault="006D57C7">
      <w:pPr>
        <w:spacing w:line="168" w:lineRule="exact"/>
        <w:ind w:left="260"/>
        <w:rPr>
          <w:i/>
          <w:sz w:val="14"/>
        </w:rPr>
      </w:pPr>
      <w:r>
        <w:rPr>
          <w:i/>
          <w:color w:val="231F20"/>
          <w:sz w:val="14"/>
        </w:rPr>
        <w:t>‡This paragraph should be deleted if no resolution for postal voting is in operation in the parish.</w:t>
      </w:r>
    </w:p>
    <w:p w:rsidR="00A759DF" w:rsidRDefault="006D57C7">
      <w:pPr>
        <w:spacing w:line="169" w:lineRule="exact"/>
        <w:ind w:left="260"/>
        <w:rPr>
          <w:i/>
          <w:sz w:val="14"/>
        </w:rPr>
      </w:pPr>
      <w:r>
        <w:rPr>
          <w:i/>
          <w:color w:val="231F20"/>
          <w:sz w:val="14"/>
        </w:rPr>
        <w:t>**Or “Vice-Chairman of the Parochial Church Council” as the case may be (see rule 7(3)).</w:t>
      </w:r>
    </w:p>
    <w:sectPr w:rsidR="00A759DF">
      <w:type w:val="continuous"/>
      <w:pgSz w:w="11910" w:h="16840"/>
      <w:pgMar w:top="540" w:right="6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1121B"/>
    <w:multiLevelType w:val="hybridMultilevel"/>
    <w:tmpl w:val="7D1889A6"/>
    <w:lvl w:ilvl="0" w:tplc="15ACAF02">
      <w:start w:val="4"/>
      <w:numFmt w:val="decimal"/>
      <w:lvlText w:val="%1."/>
      <w:lvlJc w:val="left"/>
      <w:pPr>
        <w:ind w:left="429" w:hanging="170"/>
        <w:jc w:val="left"/>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3BEF0E91"/>
    <w:multiLevelType w:val="hybridMultilevel"/>
    <w:tmpl w:val="2A240F90"/>
    <w:lvl w:ilvl="0" w:tplc="4A74D098">
      <w:start w:val="1"/>
      <w:numFmt w:val="lowerLetter"/>
      <w:lvlText w:val="(%1)"/>
      <w:lvlJc w:val="left"/>
      <w:pPr>
        <w:ind w:left="260" w:hanging="349"/>
        <w:jc w:val="left"/>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2" w15:restartNumberingAfterBreak="0">
    <w:nsid w:val="3FCA749E"/>
    <w:multiLevelType w:val="hybridMultilevel"/>
    <w:tmpl w:val="3D7E84F8"/>
    <w:lvl w:ilvl="0" w:tplc="AD9CD582">
      <w:start w:val="1"/>
      <w:numFmt w:val="decimal"/>
      <w:lvlText w:val="%1."/>
      <w:lvlJc w:val="left"/>
      <w:pPr>
        <w:ind w:left="461" w:hanging="202"/>
        <w:jc w:val="left"/>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jc w:val="left"/>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3"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DF"/>
    <w:rsid w:val="000B6388"/>
    <w:rsid w:val="000D1B36"/>
    <w:rsid w:val="00406CA7"/>
    <w:rsid w:val="00422156"/>
    <w:rsid w:val="00457FBB"/>
    <w:rsid w:val="00563477"/>
    <w:rsid w:val="006D57C7"/>
    <w:rsid w:val="00A759DF"/>
    <w:rsid w:val="00CC07EF"/>
    <w:rsid w:val="00F009D9"/>
    <w:rsid w:val="00F0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C4175-A013-4BB3-93A3-13CDDF4E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260"/>
      <w:outlineLvl w:val="0"/>
    </w:pPr>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pPr>
      <w:ind w:left="2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422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 Eastaugh</cp:lastModifiedBy>
  <cp:revision>3</cp:revision>
  <dcterms:created xsi:type="dcterms:W3CDTF">2022-03-23T18:26:00Z</dcterms:created>
  <dcterms:modified xsi:type="dcterms:W3CDTF">2022-03-23T18:46:00Z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Adobe InDesign CC 2017 (Windows)</vt:lpwstr>
  </property>
  <property fmtid="{D5CDD505-2E9C-101B-9397-08002B2CF9AE}" pid="4" name="LastSaved">
    <vt:filetime>2018-01-16T00:00:00Z</vt:filetime>
  </property>
</Properties>
</file>